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F23C1D7" w:rsidR="00F228AF" w:rsidRPr="0035165E" w:rsidRDefault="003E6FEC" w:rsidP="0FF41D46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FORUM: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F1B20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="00030A99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810D3C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storical 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Security Council </w:t>
      </w:r>
      <w:r w:rsidRPr="0035165E">
        <w:rPr>
          <w:lang w:val="en-GB"/>
        </w:rPr>
        <w:br/>
      </w:r>
      <w:r w:rsidRPr="0035165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QUESTION OF: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Suez Crisis (1956) </w:t>
      </w:r>
    </w:p>
    <w:p w14:paraId="00000002" w14:textId="77777777" w:rsidR="00F228AF" w:rsidRPr="0035165E" w:rsidRDefault="003E6FEC" w:rsidP="5712AC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MAIN SUBMITTER: 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The United Kingdom of Great Britain and Northern Ireland</w:t>
      </w:r>
      <w:r w:rsidRPr="0035165E">
        <w:rPr>
          <w:lang w:val="en-GB"/>
        </w:rPr>
        <w:br/>
      </w:r>
      <w:r w:rsidRPr="0035165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CO-SUBMITTER: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French Fourth Republic, The Imperial State of Iran</w:t>
      </w:r>
    </w:p>
    <w:p w14:paraId="00000003" w14:textId="77777777" w:rsidR="00F228AF" w:rsidRPr="0035165E" w:rsidRDefault="003E6FEC" w:rsidP="5712AC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0000004" w14:textId="77777777" w:rsidR="00F228AF" w:rsidRPr="0035165E" w:rsidRDefault="003E6FEC" w:rsidP="5712AC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SECURITY COUNCIL, </w:t>
      </w:r>
    </w:p>
    <w:p w14:paraId="00000005" w14:textId="77777777" w:rsidR="00F228AF" w:rsidRPr="0035165E" w:rsidRDefault="003E6FEC" w:rsidP="5712AC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0000006" w14:textId="77777777" w:rsidR="00F228AF" w:rsidRPr="0035165E" w:rsidRDefault="003E6FEC" w:rsidP="5712AC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Recalling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historical significance of the Suez Canal as a vital waterway for international trade and economic stability, particularly for European nations that rely on its passage for energy and goods, </w:t>
      </w:r>
    </w:p>
    <w:p w14:paraId="00000007" w14:textId="77777777" w:rsidR="00F228AF" w:rsidRPr="0035165E" w:rsidRDefault="003E6FEC" w:rsidP="5712AC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0000008" w14:textId="77777777" w:rsidR="00F228AF" w:rsidRPr="0035165E" w:rsidRDefault="003E6FEC" w:rsidP="5712AC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Expressing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concern over the humanitarian impact of the ongoing conflict and military actions in the region, which have resulted in civilian casualties and disruption of essential services, </w:t>
      </w:r>
    </w:p>
    <w:p w14:paraId="00000009" w14:textId="77777777" w:rsidR="00F228AF" w:rsidRPr="0035165E" w:rsidRDefault="003E6FEC" w:rsidP="5712AC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000000A" w14:textId="18A9E0B0" w:rsidR="00F228AF" w:rsidRPr="0035165E" w:rsidRDefault="00886B2B" w:rsidP="5712AC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Emphasising</w:t>
      </w:r>
      <w:r w:rsidR="003E6FEC" w:rsidRPr="0035165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r w:rsidR="003E6FEC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the need to resolve the conflict with the importance of both Egypt’s sovereignty and implications to international trade,</w:t>
      </w:r>
    </w:p>
    <w:p w14:paraId="0000000B" w14:textId="77777777" w:rsidR="00F228AF" w:rsidRPr="0035165E" w:rsidRDefault="00F228AF" w:rsidP="5712AC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00000C" w14:textId="0CD5CE6F" w:rsidR="00F228AF" w:rsidRPr="0035165E" w:rsidRDefault="003E6FEC" w:rsidP="726688F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Stressing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importance of finding a timely solution to the problem at hand so as to minimize the disruption to </w:t>
      </w:r>
      <w:r w:rsidR="00741B46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international trade,</w:t>
      </w:r>
    </w:p>
    <w:p w14:paraId="0000000D" w14:textId="77777777" w:rsidR="00F228AF" w:rsidRPr="0035165E" w:rsidRDefault="00F228AF" w:rsidP="5712AC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14:paraId="52149988" w14:textId="4F85C992" w:rsidR="00F228AF" w:rsidRPr="0035165E" w:rsidRDefault="003E6FEC" w:rsidP="00862A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Urges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establishment of an international committee to manage and administer the Suez Canal, ensuring equitable access for all nations regardless of political affiliations, which</w:t>
      </w:r>
      <w:r w:rsidR="4C9E4D89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000000F" w14:textId="54A31616" w:rsidR="00F228AF" w:rsidRPr="0035165E" w:rsidRDefault="003E6FEC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is led by an executive oversight committee comprised of:</w:t>
      </w:r>
    </w:p>
    <w:p w14:paraId="00000010" w14:textId="34C8AA2C" w:rsidR="00F228AF" w:rsidRPr="0035165E" w:rsidRDefault="662415F6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E6FEC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he permanent five United Nations Security Council (</w:t>
      </w:r>
      <w:r w:rsidR="000717E3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UNSC) members</w:t>
      </w:r>
      <w:r w:rsidR="003E6FEC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0000011" w14:textId="301DC601" w:rsidR="00F228AF" w:rsidRPr="0035165E" w:rsidRDefault="006C2D07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four</w:t>
      </w:r>
      <w:r w:rsidR="003E6FEC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rotating seats held by nations with significant trade interests in the Suez Canal</w:t>
      </w:r>
    </w:p>
    <w:p w14:paraId="00000012" w14:textId="3972C58D" w:rsidR="00F228AF" w:rsidRPr="0035165E" w:rsidRDefault="003E6FEC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is responsible for maritime security in the canal zone through ways such as but not limited to:</w:t>
      </w:r>
    </w:p>
    <w:p w14:paraId="00000013" w14:textId="77777777" w:rsidR="00F228AF" w:rsidRPr="0035165E" w:rsidRDefault="003E6FEC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investigating vessels for contraband cargo</w:t>
      </w:r>
    </w:p>
    <w:p w14:paraId="00000014" w14:textId="77777777" w:rsidR="00F228AF" w:rsidRPr="0035165E" w:rsidRDefault="003E6FEC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preventing piracy and other actions against the interest of international trade</w:t>
      </w:r>
    </w:p>
    <w:p w14:paraId="00000015" w14:textId="77AEEDA5" w:rsidR="00F228AF" w:rsidRPr="0035165E" w:rsidRDefault="003E6FEC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harm reduction operations in the event of a collision between vessels or other maritime accident</w:t>
      </w:r>
    </w:p>
    <w:p w14:paraId="00000016" w14:textId="77777777" w:rsidR="00F228AF" w:rsidRPr="0035165E" w:rsidRDefault="003E6FEC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arresting culprits so that they may be handed over to Egyptian authorities for prosecution when appropriate</w:t>
      </w:r>
    </w:p>
    <w:p w14:paraId="00000017" w14:textId="77777777" w:rsidR="00F228AF" w:rsidRPr="0035165E" w:rsidRDefault="003E6FEC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conducts the daily trade operations of the Canal in ways such as but not limited to:</w:t>
      </w:r>
    </w:p>
    <w:p w14:paraId="00000018" w14:textId="77777777" w:rsidR="00F228AF" w:rsidRPr="0035165E" w:rsidRDefault="003E6FEC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ensuring that all ships traveling in and out of the ports are on schedule </w:t>
      </w:r>
    </w:p>
    <w:p w14:paraId="00000019" w14:textId="1C710565" w:rsidR="00F228AF" w:rsidRPr="0035165E" w:rsidRDefault="003E6FEC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overseeing and authorising the passage of vessels, personnel, and goods through the Suez Canal Zone</w:t>
      </w:r>
    </w:p>
    <w:p w14:paraId="0000001A" w14:textId="24411574" w:rsidR="00F228AF" w:rsidRPr="0035165E" w:rsidRDefault="00CA130B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refuelling</w:t>
      </w:r>
      <w:r w:rsidR="003E6FEC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maintaining vessels whenever necessary </w:t>
      </w:r>
    </w:p>
    <w:p w14:paraId="0000001B" w14:textId="77777777" w:rsidR="00F228AF" w:rsidRPr="0035165E" w:rsidRDefault="003E6FEC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transferring cargo to and from ships at the Suez Port and the Said Port</w:t>
      </w:r>
    </w:p>
    <w:p w14:paraId="75FF81BC" w14:textId="0C344A08" w:rsidR="00F228AF" w:rsidRPr="0035165E" w:rsidRDefault="003E6FEC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overseeing the movement of ships through the canal so as to prevent collisions and other blockages;</w:t>
      </w:r>
    </w:p>
    <w:p w14:paraId="04F6BA16" w14:textId="2C406227" w:rsidR="00F228AF" w:rsidRPr="0035165E" w:rsidRDefault="00F228AF" w:rsidP="591B5934">
      <w:pPr>
        <w:ind w:left="2225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0B39599" w14:textId="6D8C675E" w:rsidR="00F228AF" w:rsidRPr="00F5252D" w:rsidRDefault="003E6FEC" w:rsidP="3D3C92F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Advocates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facilitation of humanitarian aid and recovery efforts in Egypt, with a focus on the </w:t>
      </w:r>
      <w:r w:rsidR="00A02B14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Sinai Peninsula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through ways such as but not limited to:</w:t>
      </w:r>
    </w:p>
    <w:p w14:paraId="5D472964" w14:textId="7ED5B80D" w:rsidR="00F228AF" w:rsidRPr="0035165E" w:rsidRDefault="003E6FEC" w:rsidP="3D3C92FD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removing economic sanctions</w:t>
      </w:r>
    </w:p>
    <w:p w14:paraId="0ED19089" w14:textId="7041C991" w:rsidR="00F228AF" w:rsidRPr="0035165E" w:rsidRDefault="003E6FEC" w:rsidP="3BC4C377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sending United Nation</w:t>
      </w:r>
      <w:r w:rsidR="2BB2BA08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(UN) forces to bring food and shelter to the </w:t>
      </w:r>
      <w:r w:rsidR="00A02B14"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Sinai Peninsula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ensuring that national forces do not prevent them from delivering food and shelter to the Sinai peninsula;</w:t>
      </w:r>
    </w:p>
    <w:p w14:paraId="248F9E3B" w14:textId="58FE157A" w:rsidR="00F228AF" w:rsidRPr="0035165E" w:rsidRDefault="00F228AF" w:rsidP="5594EBC9">
      <w:pPr>
        <w:ind w:left="1505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58FA5B" w14:textId="5C1A842E" w:rsidR="00F228AF" w:rsidRPr="0035165E" w:rsidRDefault="003E6FEC" w:rsidP="5594EBC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Strongly advises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establishment of a demilitarized zone in the borders of the Suez Canal Zone to be enforced by a UN Peacekeeping Mission in the following manner:</w:t>
      </w:r>
    </w:p>
    <w:p w14:paraId="1FC154D5" w14:textId="5427E90C" w:rsidR="00F228AF" w:rsidRPr="0035165E" w:rsidRDefault="003E6FEC" w:rsidP="5E13D4D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overseeing the passage of goods and personnel between the Suez Canal Zone and the remainder of the Republic of Egypt according to the following regulations:</w:t>
      </w:r>
    </w:p>
    <w:p w14:paraId="1BDE4E8A" w14:textId="2AA88D86" w:rsidR="00F228AF" w:rsidRPr="0035165E" w:rsidRDefault="003E6FEC" w:rsidP="7576308B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goods and personnel may only pass across the borders of the Suez Canal Zone at specific checkpoints, where UN Peacekeepers can check them for contraband</w:t>
      </w:r>
    </w:p>
    <w:p w14:paraId="5DB9ABA4" w14:textId="5279BA3D" w:rsidR="00F228AF" w:rsidRPr="0035165E" w:rsidRDefault="003E6FEC" w:rsidP="278F7794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organizations and individuals wishing to bring goods across the borders of the Suez Canal Zone must possess a permit, dispensed by Canal authorities, for each individual shipment</w:t>
      </w:r>
    </w:p>
    <w:p w14:paraId="4286EF4A" w14:textId="17AB81FD" w:rsidR="00F228AF" w:rsidRPr="0035165E" w:rsidRDefault="003E6FEC" w:rsidP="278F7794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all personnel travelling across the borders of the Suez Canal Zone must possess either a yearly permit, issued by international authorities, for those regularly communing to the Canal Zone, or a one time pass</w:t>
      </w:r>
    </w:p>
    <w:p w14:paraId="5BB2E56D" w14:textId="0C31AEDA" w:rsidR="00F228AF" w:rsidRPr="0035165E" w:rsidRDefault="003E6FEC" w:rsidP="5AE1BBAB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UN Peacekeepers will guard the Suez Canal Zone against any future unilateral incursions or attempts at annexation in ways such as but not limited to:</w:t>
      </w:r>
    </w:p>
    <w:p w14:paraId="5679E2F5" w14:textId="35A4D567" w:rsidR="00F228AF" w:rsidRPr="0035165E" w:rsidRDefault="003E6FEC" w:rsidP="6057AF05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being posted at the borders of the Suez Canal Zone at all times</w:t>
      </w:r>
    </w:p>
    <w:p w14:paraId="09484160" w14:textId="3C9F3470" w:rsidR="00F228AF" w:rsidRPr="0035165E" w:rsidRDefault="003E6FEC" w:rsidP="0B217048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cooperating with local and international law enforcement to protect the Canal Zone from subversive actions by foreign actors;</w:t>
      </w:r>
    </w:p>
    <w:p w14:paraId="50734C68" w14:textId="48CA1A51" w:rsidR="00F228AF" w:rsidRPr="0035165E" w:rsidRDefault="00F228AF" w:rsidP="34F8DE02">
      <w:pPr>
        <w:ind w:left="2225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94902C3" w14:textId="4C19D533" w:rsidR="00F228AF" w:rsidRPr="0035165E" w:rsidRDefault="003E6FEC" w:rsidP="34F8DE02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Recommends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withdrawal of British, French, and Israeli military forces from the Suez Canal Zone in the following manner: </w:t>
      </w:r>
    </w:p>
    <w:p w14:paraId="34249A94" w14:textId="64CE2D00" w:rsidR="00F228AF" w:rsidRPr="0035165E" w:rsidRDefault="003E6FEC" w:rsidP="14F64DE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following a phased withdrawal plan developed in consultation with the United Nations for British, French, and Israeli troops</w:t>
      </w:r>
    </w:p>
    <w:p w14:paraId="6469ED2A" w14:textId="0B1FFFA8" w:rsidR="00F228AF" w:rsidRPr="0035165E" w:rsidRDefault="003E6FEC" w:rsidP="14F64DE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the creation of a timeline for withdrawal, which begins at the creation of the international oversight committee for the Suez Canal</w:t>
      </w:r>
    </w:p>
    <w:p w14:paraId="1CB22699" w14:textId="530A6449" w:rsidR="00F228AF" w:rsidRPr="0035165E" w:rsidRDefault="003E6FEC" w:rsidP="0D15930C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installment of international forces such as the UN Peacekeeping force to areas surrounding the Suez Canal to facilitate withdrawals; </w:t>
      </w:r>
    </w:p>
    <w:p w14:paraId="0EDE119C" w14:textId="540BBF89" w:rsidR="00F228AF" w:rsidRPr="0035165E" w:rsidRDefault="00F228AF" w:rsidP="71EA2F1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3A659B" w14:textId="39539C2C" w:rsidR="00F228AF" w:rsidRPr="0035165E" w:rsidRDefault="003E6FEC" w:rsidP="58AF86BF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Suggests</w:t>
      </w: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phased re-opening of the Suez Canal to international shipping immediately after the Suez Canal Zone has been restored to a stable and peaceful state based on assessment from the UN, to occur in the following manner:</w:t>
      </w:r>
    </w:p>
    <w:p w14:paraId="5064CEEF" w14:textId="77777777" w:rsidR="0024523E" w:rsidRPr="0035165E" w:rsidRDefault="003E6FEC" w:rsidP="0024523E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ships carrying the UN Peacekeeping Force and its associated actors will be the first allowed to enter the Suez Canal Zone</w:t>
      </w:r>
    </w:p>
    <w:p w14:paraId="6E7F1570" w14:textId="77777777" w:rsidR="0024523E" w:rsidRPr="0035165E" w:rsidRDefault="003E6FEC" w:rsidP="0024523E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international trading vessels will be allowed to pass through the Suez Canal once they pay a minor fee to be managed by appropriate authorities, with procedures including but not limited to:</w:t>
      </w:r>
    </w:p>
    <w:p w14:paraId="604C8B18" w14:textId="77777777" w:rsidR="0024523E" w:rsidRPr="0035165E" w:rsidRDefault="003E6FEC" w:rsidP="0024523E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the waiving of fee only when deemed appropriate by relevant authorities in moments of emergency</w:t>
      </w:r>
    </w:p>
    <w:p w14:paraId="3496A93C" w14:textId="77777777" w:rsidR="0024523E" w:rsidRPr="0035165E" w:rsidRDefault="003E6FEC" w:rsidP="0024523E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limiting the total amount of collected fees to a maximum of what is necessary to fund the upkeep of the Suez Canal Zone, with rates recalculated annually</w:t>
      </w:r>
    </w:p>
    <w:p w14:paraId="00000036" w14:textId="0C455293" w:rsidR="00F228AF" w:rsidRPr="0035165E" w:rsidRDefault="003E6FEC" w:rsidP="0024523E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165E">
        <w:rPr>
          <w:rFonts w:ascii="Times New Roman" w:eastAsia="Times New Roman" w:hAnsi="Times New Roman" w:cs="Times New Roman"/>
          <w:sz w:val="24"/>
          <w:szCs w:val="24"/>
          <w:lang w:val="en-GB"/>
        </w:rPr>
        <w:t>calculating the size of the fees proportional to the total estimated value of cargo onboard a vessel, with disregard to national affiliation</w:t>
      </w:r>
      <w:r w:rsidR="00F266A8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14:paraId="00000037" w14:textId="77777777" w:rsidR="00F228AF" w:rsidRPr="0035165E" w:rsidRDefault="00F228A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000038" w14:textId="2AEC018A" w:rsidR="00F228AF" w:rsidRPr="00835FCB" w:rsidRDefault="00835FCB" w:rsidP="00835FC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36FEF8C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Decides</w:t>
      </w:r>
      <w:r w:rsidR="004D67CD" w:rsidRPr="36FEF8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266A8" w:rsidRPr="36FEF8C7">
        <w:rPr>
          <w:rFonts w:ascii="Times New Roman" w:eastAsia="Times New Roman" w:hAnsi="Times New Roman" w:cs="Times New Roman"/>
          <w:sz w:val="24"/>
          <w:szCs w:val="24"/>
          <w:lang w:val="en-GB"/>
        </w:rPr>
        <w:t>to remain active</w:t>
      </w:r>
      <w:r w:rsidR="181D444D" w:rsidRPr="36FEF8C7">
        <w:rPr>
          <w:rFonts w:ascii="Times New Roman" w:eastAsia="Times New Roman" w:hAnsi="Times New Roman" w:cs="Times New Roman"/>
          <w:sz w:val="24"/>
          <w:szCs w:val="24"/>
          <w:lang w:val="en-GB"/>
        </w:rPr>
        <w:t>ly</w:t>
      </w:r>
      <w:r w:rsidR="00F266A8" w:rsidRPr="36FEF8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seized on the matter.</w:t>
      </w:r>
    </w:p>
    <w:p w14:paraId="00000039" w14:textId="77777777" w:rsidR="00F228AF" w:rsidRPr="0035165E" w:rsidRDefault="00F228A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F228AF" w:rsidRPr="003516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1A3C"/>
    <w:multiLevelType w:val="multilevel"/>
    <w:tmpl w:val="9DFE9EE8"/>
    <w:lvl w:ilvl="0">
      <w:start w:val="2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647" w:hanging="360"/>
      </w:pPr>
    </w:lvl>
    <w:lvl w:ilvl="2">
      <w:start w:val="1"/>
      <w:numFmt w:val="lowerRoman"/>
      <w:lvlText w:val="%3."/>
      <w:lvlJc w:val="lef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687" w:hanging="360"/>
      </w:pPr>
      <w:rPr>
        <w:u w:val="none"/>
      </w:rPr>
    </w:lvl>
  </w:abstractNum>
  <w:abstractNum w:abstractNumId="1" w15:restartNumberingAfterBreak="0">
    <w:nsid w:val="17EE3695"/>
    <w:multiLevelType w:val="multilevel"/>
    <w:tmpl w:val="65F0254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505" w:hanging="360"/>
      </w:pPr>
    </w:lvl>
    <w:lvl w:ilvl="2">
      <w:start w:val="1"/>
      <w:numFmt w:val="lowerRoman"/>
      <w:lvlText w:val="%3."/>
      <w:lvlJc w:val="lef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545" w:hanging="360"/>
      </w:pPr>
      <w:rPr>
        <w:u w:val="none"/>
      </w:rPr>
    </w:lvl>
  </w:abstractNum>
  <w:abstractNum w:abstractNumId="2" w15:restartNumberingAfterBreak="0">
    <w:nsid w:val="1F44D7E1"/>
    <w:multiLevelType w:val="hybridMultilevel"/>
    <w:tmpl w:val="FFFFFFFF"/>
    <w:lvl w:ilvl="0" w:tplc="26108C2E">
      <w:start w:val="1"/>
      <w:numFmt w:val="lowerLetter"/>
      <w:lvlText w:val="%1)"/>
      <w:lvlJc w:val="left"/>
      <w:pPr>
        <w:ind w:left="1440" w:hanging="360"/>
      </w:pPr>
    </w:lvl>
    <w:lvl w:ilvl="1" w:tplc="5426B622">
      <w:start w:val="1"/>
      <w:numFmt w:val="lowerLetter"/>
      <w:lvlText w:val="%2."/>
      <w:lvlJc w:val="left"/>
      <w:pPr>
        <w:ind w:left="2160" w:hanging="360"/>
      </w:pPr>
    </w:lvl>
    <w:lvl w:ilvl="2" w:tplc="E2903C96">
      <w:start w:val="1"/>
      <w:numFmt w:val="lowerRoman"/>
      <w:lvlText w:val="%3."/>
      <w:lvlJc w:val="right"/>
      <w:pPr>
        <w:ind w:left="2880" w:hanging="180"/>
      </w:pPr>
    </w:lvl>
    <w:lvl w:ilvl="3" w:tplc="CBC6E414">
      <w:start w:val="1"/>
      <w:numFmt w:val="decimal"/>
      <w:lvlText w:val="%4."/>
      <w:lvlJc w:val="left"/>
      <w:pPr>
        <w:ind w:left="3600" w:hanging="360"/>
      </w:pPr>
    </w:lvl>
    <w:lvl w:ilvl="4" w:tplc="875443F8">
      <w:start w:val="1"/>
      <w:numFmt w:val="lowerLetter"/>
      <w:lvlText w:val="%5."/>
      <w:lvlJc w:val="left"/>
      <w:pPr>
        <w:ind w:left="4320" w:hanging="360"/>
      </w:pPr>
    </w:lvl>
    <w:lvl w:ilvl="5" w:tplc="13806EB0">
      <w:start w:val="1"/>
      <w:numFmt w:val="lowerRoman"/>
      <w:lvlText w:val="%6."/>
      <w:lvlJc w:val="right"/>
      <w:pPr>
        <w:ind w:left="5040" w:hanging="180"/>
      </w:pPr>
    </w:lvl>
    <w:lvl w:ilvl="6" w:tplc="B74A4A02">
      <w:start w:val="1"/>
      <w:numFmt w:val="decimal"/>
      <w:lvlText w:val="%7."/>
      <w:lvlJc w:val="left"/>
      <w:pPr>
        <w:ind w:left="5760" w:hanging="360"/>
      </w:pPr>
    </w:lvl>
    <w:lvl w:ilvl="7" w:tplc="9ABEE6EC">
      <w:start w:val="1"/>
      <w:numFmt w:val="lowerLetter"/>
      <w:lvlText w:val="%8."/>
      <w:lvlJc w:val="left"/>
      <w:pPr>
        <w:ind w:left="6480" w:hanging="360"/>
      </w:pPr>
    </w:lvl>
    <w:lvl w:ilvl="8" w:tplc="ADC28EB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F97373"/>
    <w:multiLevelType w:val="multilevel"/>
    <w:tmpl w:val="BD8E9C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00B2B46"/>
    <w:multiLevelType w:val="multilevel"/>
    <w:tmpl w:val="9DFE9EE8"/>
    <w:lvl w:ilvl="0">
      <w:start w:val="2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647" w:hanging="360"/>
      </w:pPr>
    </w:lvl>
    <w:lvl w:ilvl="2">
      <w:start w:val="1"/>
      <w:numFmt w:val="lowerRoman"/>
      <w:lvlText w:val="%3."/>
      <w:lvlJc w:val="lef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687" w:hanging="360"/>
      </w:pPr>
      <w:rPr>
        <w:u w:val="none"/>
      </w:rPr>
    </w:lvl>
  </w:abstractNum>
  <w:abstractNum w:abstractNumId="5" w15:restartNumberingAfterBreak="0">
    <w:nsid w:val="78AA5A66"/>
    <w:multiLevelType w:val="multilevel"/>
    <w:tmpl w:val="8AC8895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084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244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04" w:hanging="360"/>
      </w:pPr>
      <w:rPr>
        <w:rFonts w:hint="default"/>
        <w:u w:val="none"/>
      </w:rPr>
    </w:lvl>
  </w:abstractNum>
  <w:num w:numId="1" w16cid:durableId="1770926801">
    <w:abstractNumId w:val="3"/>
  </w:num>
  <w:num w:numId="2" w16cid:durableId="2092848319">
    <w:abstractNumId w:val="1"/>
  </w:num>
  <w:num w:numId="3" w16cid:durableId="479689668">
    <w:abstractNumId w:val="4"/>
  </w:num>
  <w:num w:numId="4" w16cid:durableId="1588490489">
    <w:abstractNumId w:val="2"/>
  </w:num>
  <w:num w:numId="5" w16cid:durableId="929002757">
    <w:abstractNumId w:val="0"/>
  </w:num>
  <w:num w:numId="6" w16cid:durableId="364671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AF"/>
    <w:rsid w:val="00001797"/>
    <w:rsid w:val="000148CD"/>
    <w:rsid w:val="00030A99"/>
    <w:rsid w:val="00071563"/>
    <w:rsid w:val="000717E3"/>
    <w:rsid w:val="00091A62"/>
    <w:rsid w:val="000A642F"/>
    <w:rsid w:val="000B35AD"/>
    <w:rsid w:val="000F1CCB"/>
    <w:rsid w:val="001560CC"/>
    <w:rsid w:val="00194D26"/>
    <w:rsid w:val="001C4277"/>
    <w:rsid w:val="001D6050"/>
    <w:rsid w:val="001E48B5"/>
    <w:rsid w:val="001F4D94"/>
    <w:rsid w:val="001F6C43"/>
    <w:rsid w:val="00244D87"/>
    <w:rsid w:val="0024523E"/>
    <w:rsid w:val="002C653D"/>
    <w:rsid w:val="002D7ECD"/>
    <w:rsid w:val="002F581F"/>
    <w:rsid w:val="00333448"/>
    <w:rsid w:val="0035165E"/>
    <w:rsid w:val="00355DD6"/>
    <w:rsid w:val="003572A0"/>
    <w:rsid w:val="00382CDF"/>
    <w:rsid w:val="00393F4B"/>
    <w:rsid w:val="003A4089"/>
    <w:rsid w:val="003E6FEC"/>
    <w:rsid w:val="00446470"/>
    <w:rsid w:val="00494288"/>
    <w:rsid w:val="004A00FA"/>
    <w:rsid w:val="004D67CD"/>
    <w:rsid w:val="00537DB7"/>
    <w:rsid w:val="00564E6F"/>
    <w:rsid w:val="006210F0"/>
    <w:rsid w:val="006262C2"/>
    <w:rsid w:val="006B2318"/>
    <w:rsid w:val="006C2D07"/>
    <w:rsid w:val="006E24A5"/>
    <w:rsid w:val="006F4958"/>
    <w:rsid w:val="00741B46"/>
    <w:rsid w:val="00810D3C"/>
    <w:rsid w:val="00835FCB"/>
    <w:rsid w:val="00862A51"/>
    <w:rsid w:val="008810CD"/>
    <w:rsid w:val="00886B2B"/>
    <w:rsid w:val="008A020B"/>
    <w:rsid w:val="008D75A3"/>
    <w:rsid w:val="008F1B20"/>
    <w:rsid w:val="0091095B"/>
    <w:rsid w:val="00927FCB"/>
    <w:rsid w:val="00935C50"/>
    <w:rsid w:val="00977800"/>
    <w:rsid w:val="00984C07"/>
    <w:rsid w:val="009949CA"/>
    <w:rsid w:val="009A4A2A"/>
    <w:rsid w:val="009B3AE2"/>
    <w:rsid w:val="009B5582"/>
    <w:rsid w:val="00A02B14"/>
    <w:rsid w:val="00A11A10"/>
    <w:rsid w:val="00A14850"/>
    <w:rsid w:val="00A70B5A"/>
    <w:rsid w:val="00AA3007"/>
    <w:rsid w:val="00AC5B7D"/>
    <w:rsid w:val="00B31BA4"/>
    <w:rsid w:val="00B96AED"/>
    <w:rsid w:val="00C656F4"/>
    <w:rsid w:val="00C72382"/>
    <w:rsid w:val="00C86178"/>
    <w:rsid w:val="00CA130B"/>
    <w:rsid w:val="00CC65A4"/>
    <w:rsid w:val="00CE322B"/>
    <w:rsid w:val="00D17EF5"/>
    <w:rsid w:val="00D260FE"/>
    <w:rsid w:val="00D30D45"/>
    <w:rsid w:val="00D34108"/>
    <w:rsid w:val="00D35CED"/>
    <w:rsid w:val="00DA44CA"/>
    <w:rsid w:val="00DE3E32"/>
    <w:rsid w:val="00E8100A"/>
    <w:rsid w:val="00E97B63"/>
    <w:rsid w:val="00EB7F50"/>
    <w:rsid w:val="00ED54BC"/>
    <w:rsid w:val="00F228AF"/>
    <w:rsid w:val="00F266A8"/>
    <w:rsid w:val="00F5252D"/>
    <w:rsid w:val="00F9684A"/>
    <w:rsid w:val="00FA18F9"/>
    <w:rsid w:val="00FB1EFC"/>
    <w:rsid w:val="00FB6666"/>
    <w:rsid w:val="00FF2483"/>
    <w:rsid w:val="06FEBABF"/>
    <w:rsid w:val="0B217048"/>
    <w:rsid w:val="0D15930C"/>
    <w:rsid w:val="0FF41D46"/>
    <w:rsid w:val="14F64DE1"/>
    <w:rsid w:val="181D444D"/>
    <w:rsid w:val="18F9439D"/>
    <w:rsid w:val="278F7794"/>
    <w:rsid w:val="2B9AB8A1"/>
    <w:rsid w:val="2BB2BA08"/>
    <w:rsid w:val="31DDAFF0"/>
    <w:rsid w:val="34F8DE02"/>
    <w:rsid w:val="357A8434"/>
    <w:rsid w:val="36FEF8C7"/>
    <w:rsid w:val="38F7CFB2"/>
    <w:rsid w:val="3BB7D725"/>
    <w:rsid w:val="3BC4C377"/>
    <w:rsid w:val="3D3C92FD"/>
    <w:rsid w:val="49456CC0"/>
    <w:rsid w:val="4C9E4D89"/>
    <w:rsid w:val="4ECAE626"/>
    <w:rsid w:val="5594EBC9"/>
    <w:rsid w:val="5712AC8F"/>
    <w:rsid w:val="58AF86BF"/>
    <w:rsid w:val="591B5934"/>
    <w:rsid w:val="5A42B29B"/>
    <w:rsid w:val="5AE1BBAB"/>
    <w:rsid w:val="5E13D4D6"/>
    <w:rsid w:val="5FA07A48"/>
    <w:rsid w:val="6057AF05"/>
    <w:rsid w:val="662415F6"/>
    <w:rsid w:val="66A4F591"/>
    <w:rsid w:val="6A36A85A"/>
    <w:rsid w:val="71EA2F1F"/>
    <w:rsid w:val="724C13D0"/>
    <w:rsid w:val="726688F0"/>
    <w:rsid w:val="74773BBD"/>
    <w:rsid w:val="7576308B"/>
    <w:rsid w:val="761E6F3D"/>
    <w:rsid w:val="794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062D9"/>
  <w15:docId w15:val="{B645FA28-3232-44B0-A930-8899DE6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5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23778B510F43ADD3E969E8F9C433" ma:contentTypeVersion="10" ma:contentTypeDescription="Create a new document." ma:contentTypeScope="" ma:versionID="010443b02de26bfc16a4630e1283e8ce">
  <xsd:schema xmlns:xsd="http://www.w3.org/2001/XMLSchema" xmlns:xs="http://www.w3.org/2001/XMLSchema" xmlns:p="http://schemas.microsoft.com/office/2006/metadata/properties" xmlns:ns2="0038c151-d66b-4002-8452-1c4e61f3d807" xmlns:ns3="7366acbc-eab5-4044-a7b2-537f18ccf4d8" targetNamespace="http://schemas.microsoft.com/office/2006/metadata/properties" ma:root="true" ma:fieldsID="66f7e0c75089546184b912df61ed4392" ns2:_="" ns3:_="">
    <xsd:import namespace="0038c151-d66b-4002-8452-1c4e61f3d807"/>
    <xsd:import namespace="7366acbc-eab5-4044-a7b2-537f18ccf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8c151-d66b-4002-8452-1c4e61f3d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a750d-d2f7-448e-a081-1fc561ffb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acbc-eab5-4044-a7b2-537f18ccf4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bef52c-c88e-4967-a2fa-c353210cae62}" ma:internalName="TaxCatchAll" ma:showField="CatchAllData" ma:web="7366acbc-eab5-4044-a7b2-537f18ccf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66acbc-eab5-4044-a7b2-537f18ccf4d8"/>
    <lcf76f155ced4ddcb4097134ff3c332f xmlns="0038c151-d66b-4002-8452-1c4e61f3d8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17916-6192-425B-89F2-EE7B61534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11E4C-977B-4DA3-93FA-76AE4BE9E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8c151-d66b-4002-8452-1c4e61f3d807"/>
    <ds:schemaRef ds:uri="7366acbc-eab5-4044-a7b2-537f18ccf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94D82-EF55-4258-AED8-FDC51ED3F259}">
  <ds:schemaRefs>
    <ds:schemaRef ds:uri="http://schemas.microsoft.com/office/2006/metadata/properties"/>
    <ds:schemaRef ds:uri="http://schemas.microsoft.com/office/infopath/2007/PartnerControls"/>
    <ds:schemaRef ds:uri="7366acbc-eab5-4044-a7b2-537f18ccf4d8"/>
    <ds:schemaRef ds:uri="0038c151-d66b-4002-8452-1c4e61f3d8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4516</Characters>
  <Application>Microsoft Office Word</Application>
  <DocSecurity>4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emma.engebretson@cisbeijing.com</cp:lastModifiedBy>
  <cp:revision>56</cp:revision>
  <dcterms:created xsi:type="dcterms:W3CDTF">2025-01-10T09:24:00Z</dcterms:created>
  <dcterms:modified xsi:type="dcterms:W3CDTF">2025-01-10T09:41:00Z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0x0101001C6223778B510F43ADD3E969E8F9C433</vt:lpwstr>
  </property>
  <property fmtid="{D5CDD505-2E9C-101B-9397-08002B2CF9AE}" pid="3" name="MediaServiceImageTags">
    <vt:lpwstr/>
  </property>
</Properties>
</file>