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91EE" w14:textId="77777777" w:rsidR="003946C2" w:rsidRDefault="001903E6">
      <w:pPr>
        <w:spacing w:line="360" w:lineRule="auto"/>
        <w:outlineLvl w:val="0"/>
        <w:rPr>
          <w:rFonts w:ascii="Arial" w:hAnsi="Arial"/>
          <w:sz w:val="26"/>
        </w:rPr>
      </w:pPr>
      <w:r>
        <w:rPr>
          <w:rFonts w:ascii="Arial" w:hAnsi="Arial"/>
          <w:b/>
          <w:sz w:val="26"/>
        </w:rPr>
        <w:t>Forum:</w:t>
      </w:r>
      <w:r>
        <w:rPr>
          <w:rFonts w:ascii="Arial" w:hAnsi="Arial"/>
          <w:b/>
          <w:sz w:val="26"/>
        </w:rPr>
        <w:tab/>
      </w:r>
      <w:r>
        <w:rPr>
          <w:rFonts w:ascii="Arial" w:hAnsi="Arial"/>
          <w:b/>
          <w:sz w:val="26"/>
        </w:rPr>
        <w:tab/>
      </w:r>
      <w:r>
        <w:rPr>
          <w:rFonts w:ascii="Arial" w:hAnsi="Arial"/>
          <w:sz w:val="26"/>
        </w:rPr>
        <w:t>Economic and Social Council</w:t>
      </w:r>
    </w:p>
    <w:p w14:paraId="55C15198" w14:textId="77777777" w:rsidR="003946C2" w:rsidRDefault="001903E6">
      <w:pPr>
        <w:spacing w:line="360" w:lineRule="auto"/>
        <w:ind w:left="2160" w:hanging="2160"/>
        <w:rPr>
          <w:rFonts w:ascii="Arial" w:hAnsi="Arial"/>
          <w:sz w:val="26"/>
        </w:rPr>
      </w:pPr>
      <w:r>
        <w:rPr>
          <w:rFonts w:ascii="Arial" w:hAnsi="Arial"/>
          <w:b/>
          <w:sz w:val="26"/>
        </w:rPr>
        <w:t>Issue:</w:t>
      </w:r>
      <w:r>
        <w:rPr>
          <w:rFonts w:ascii="Arial" w:hAnsi="Arial"/>
          <w:b/>
          <w:sz w:val="26"/>
        </w:rPr>
        <w:tab/>
      </w:r>
      <w:r>
        <w:rPr>
          <w:rFonts w:ascii="Arial" w:hAnsi="Arial"/>
          <w:sz w:val="26"/>
          <w:lang w:eastAsia="ko-KR"/>
        </w:rPr>
        <w:t>Addressing the problem of youth unemployment</w:t>
      </w:r>
    </w:p>
    <w:p w14:paraId="7464110D" w14:textId="77777777" w:rsidR="003946C2" w:rsidRDefault="001903E6">
      <w:pPr>
        <w:spacing w:line="360" w:lineRule="auto"/>
        <w:ind w:left="2160" w:hanging="2160"/>
        <w:rPr>
          <w:rFonts w:ascii="Arial" w:hAnsi="Arial"/>
          <w:sz w:val="26"/>
        </w:rPr>
      </w:pPr>
      <w:r>
        <w:rPr>
          <w:rFonts w:ascii="Arial" w:hAnsi="Arial"/>
          <w:b/>
          <w:sz w:val="26"/>
        </w:rPr>
        <w:t>Student Officer:</w:t>
      </w:r>
      <w:r>
        <w:rPr>
          <w:rFonts w:ascii="Arial" w:hAnsi="Arial"/>
          <w:sz w:val="26"/>
        </w:rPr>
        <w:tab/>
      </w:r>
      <w:r>
        <w:rPr>
          <w:rFonts w:ascii="Arial" w:hAnsi="Arial"/>
          <w:sz w:val="26"/>
          <w:lang w:eastAsia="ko-KR"/>
        </w:rPr>
        <w:t>Belinda Wei and Kelly Noh</w:t>
      </w:r>
    </w:p>
    <w:p w14:paraId="3DEF21F3" w14:textId="77777777" w:rsidR="003946C2" w:rsidRDefault="001903E6">
      <w:pPr>
        <w:spacing w:line="360" w:lineRule="auto"/>
        <w:rPr>
          <w:rFonts w:ascii="Arial" w:hAnsi="Arial"/>
          <w:sz w:val="26"/>
        </w:rPr>
      </w:pPr>
      <w:r>
        <w:rPr>
          <w:rFonts w:ascii="Arial" w:hAnsi="Arial"/>
          <w:b/>
          <w:sz w:val="26"/>
        </w:rPr>
        <w:t>Position:</w:t>
      </w:r>
      <w:r>
        <w:rPr>
          <w:rFonts w:ascii="Arial" w:hAnsi="Arial"/>
          <w:b/>
          <w:sz w:val="26"/>
        </w:rPr>
        <w:tab/>
      </w:r>
      <w:r>
        <w:rPr>
          <w:rFonts w:ascii="Arial" w:hAnsi="Arial"/>
          <w:b/>
          <w:sz w:val="26"/>
        </w:rPr>
        <w:tab/>
      </w:r>
      <w:r>
        <w:rPr>
          <w:rFonts w:ascii="Arial" w:hAnsi="Arial"/>
          <w:sz w:val="26"/>
        </w:rPr>
        <w:t xml:space="preserve">Assistant President </w:t>
      </w:r>
    </w:p>
    <w:p w14:paraId="19F6356E" w14:textId="77777777" w:rsidR="003946C2" w:rsidRDefault="001903E6">
      <w:pPr>
        <w:spacing w:line="360" w:lineRule="auto"/>
        <w:rPr>
          <w:rFonts w:ascii="Arial" w:hAnsi="Arial" w:cs="Arial"/>
          <w:b/>
          <w:color w:val="000000"/>
          <w:sz w:val="36"/>
          <w:szCs w:val="36"/>
        </w:rPr>
      </w:pPr>
      <w:r>
        <w:rPr>
          <w:rFonts w:ascii="Arial" w:hAnsi="Arial" w:cs="Arial"/>
          <w:b/>
          <w:noProof/>
          <w:color w:val="000000"/>
          <w:sz w:val="36"/>
          <w:szCs w:val="36"/>
          <w:lang w:eastAsia="zh-CN"/>
        </w:rPr>
        <mc:AlternateContent>
          <mc:Choice Requires="wps">
            <w:drawing>
              <wp:anchor distT="0" distB="0" distL="114300" distR="114300" simplePos="0" relativeHeight="251658240" behindDoc="0" locked="0" layoutInCell="1" allowOverlap="1" wp14:anchorId="6733E208" wp14:editId="4C732D90">
                <wp:simplePos x="0" y="0"/>
                <wp:positionH relativeFrom="column">
                  <wp:posOffset>-85725</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ln>
                        <a:effectLst/>
                      </wps:spPr>
                      <wps:bodyPr/>
                    </wps:wsp>
                  </a:graphicData>
                </a:graphic>
              </wp:anchor>
            </w:drawing>
          </mc:Choice>
          <mc:Fallback xmlns:wpsCustomData="http://www.wps.cn/officeDocument/2013/wpsCustomData">
            <w:pict>
              <v:shape id="AutoShape 3" o:spid="_x0000_s1026" o:spt="32" type="#_x0000_t32" style="position:absolute;left:0pt;margin-left:-6.75pt;margin-top:13.4pt;height:0pt;width:523pt;z-index:251658240;mso-width-relative:page;mso-height-relative:page;" filled="f" stroked="t" coordsize="21600,21600" o:gfxdata="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EgsgHXAAAACgEAAA8AAAAAAAAAAQAgAAAAOAAAAGRycy9kb3ducmV2LnhtbFBLAQIUABQAAAAI&#10;AIdO4kBP4o262AEAAKkDAAAOAAAAAAAAAAEAIAAAADwBAABkcnMvZTJvRG9jLnhtbFBLBQYAAAAA&#10;BgAGAFkBAACGBQAAAAA=&#10;">
                <v:fill on="f" focussize="0,0"/>
                <v:stroke weight="2.5pt" color="#4F81BD [3220]" joinstyle="round"/>
                <v:imagedata o:title=""/>
                <o:lock v:ext="edit" aspectratio="f"/>
              </v:shape>
            </w:pict>
          </mc:Fallback>
        </mc:AlternateContent>
      </w:r>
    </w:p>
    <w:p w14:paraId="156C81BF" w14:textId="77777777" w:rsidR="003946C2" w:rsidRPr="003F3CE8" w:rsidRDefault="001903E6">
      <w:pPr>
        <w:pStyle w:val="SectionTitle"/>
        <w:rPr>
          <w:color w:val="548DD4" w:themeColor="text2" w:themeTint="99"/>
          <w:szCs w:val="28"/>
        </w:rPr>
      </w:pPr>
      <w:r w:rsidRPr="003F3CE8">
        <w:rPr>
          <w:color w:val="548DD4" w:themeColor="text2" w:themeTint="99"/>
          <w:szCs w:val="28"/>
        </w:rPr>
        <w:t>Introduction</w:t>
      </w:r>
    </w:p>
    <w:p w14:paraId="7229A74E" w14:textId="77777777" w:rsidR="005526CA" w:rsidRPr="005526CA" w:rsidRDefault="005526CA" w:rsidP="005526CA">
      <w:pPr>
        <w:pStyle w:val="TextofResearchReport"/>
        <w:ind w:left="720" w:firstLine="0"/>
        <w:rPr>
          <w:rFonts w:ascii="Times New Roman" w:hAnsi="Times New Roman"/>
        </w:rPr>
      </w:pPr>
      <w:r w:rsidRPr="005526CA">
        <w:rPr>
          <w:rFonts w:ascii="Times New Roman" w:hAnsi="Times New Roman"/>
        </w:rPr>
        <w:t xml:space="preserve">The question regarding addressing the problem of youth employment has been a global challenge ever since several decades ago. Defined by the United Nations, youth employment is simply the unemployment of young people aged 16 to 24. </w:t>
      </w:r>
    </w:p>
    <w:p w14:paraId="430453AC" w14:textId="77777777" w:rsidR="005526CA" w:rsidRPr="005526CA" w:rsidRDefault="005526CA" w:rsidP="005526CA">
      <w:pPr>
        <w:pStyle w:val="TextofResearchReport"/>
        <w:ind w:left="720" w:firstLine="0"/>
        <w:rPr>
          <w:rFonts w:ascii="Times New Roman" w:hAnsi="Times New Roman"/>
        </w:rPr>
      </w:pPr>
      <w:r w:rsidRPr="005526CA">
        <w:rPr>
          <w:rFonts w:ascii="Times New Roman" w:hAnsi="Times New Roman"/>
        </w:rPr>
        <w:t xml:space="preserve">Recent studies reveal that approximately 621 million people ages 16 to 24 are not in education, employment, or vocational training. Even the employed 169 million youths are in indecent, unsatisfactory jobs, living on less than 2 U.S. dollars per day. Unfortunately, with the outbreak of the COVID-19 pandemic, the situation has been exacerbated, with youths experiencing much higher loss in employment than adults (defined as those 25 years or above). Even worse, young women exhibit much lower employment-to-ratio (EPR) rates than men, and the gender disparity has shown “no sign of closing over the past two decades” (Global Employment Trends for Youth 2022). </w:t>
      </w:r>
    </w:p>
    <w:p w14:paraId="180ABC89" w14:textId="77777777" w:rsidR="005526CA" w:rsidRPr="005526CA" w:rsidRDefault="005526CA" w:rsidP="005526CA">
      <w:pPr>
        <w:pStyle w:val="TextofResearchReport"/>
        <w:ind w:left="720" w:firstLine="0"/>
        <w:rPr>
          <w:rFonts w:ascii="Times New Roman" w:hAnsi="Times New Roman"/>
        </w:rPr>
      </w:pPr>
      <w:r w:rsidRPr="005526CA">
        <w:rPr>
          <w:rFonts w:ascii="Times New Roman" w:hAnsi="Times New Roman"/>
        </w:rPr>
        <w:t xml:space="preserve">Efforts toward mitigating youth unemployment have been insufficient for past years. Decent progress has been made, but countries have failed to demonstrate striking changes in youth employment. The situation seems worse in LDCs where there are limited resources and support. </w:t>
      </w:r>
    </w:p>
    <w:p w14:paraId="21D9ABC4" w14:textId="79C4C3C8" w:rsidR="00370456" w:rsidRPr="00323AE8" w:rsidRDefault="005526CA" w:rsidP="005526CA">
      <w:pPr>
        <w:pStyle w:val="TextofResearchReport"/>
        <w:ind w:left="720" w:firstLine="0"/>
        <w:rPr>
          <w:rFonts w:ascii="Times New Roman" w:eastAsia="Times New Roman" w:hAnsi="Times New Roman"/>
          <w:lang w:eastAsia="zh-CN"/>
        </w:rPr>
      </w:pPr>
      <w:r w:rsidRPr="005526CA">
        <w:rPr>
          <w:rFonts w:ascii="Times New Roman" w:hAnsi="Times New Roman"/>
        </w:rPr>
        <w:t xml:space="preserve">There are a wide variety of economic and social effects that constitute youth unemployment to be widely recognized. Most of these are impacts on human well-being and the economy. </w:t>
      </w:r>
    </w:p>
    <w:p w14:paraId="003B8061" w14:textId="77777777" w:rsidR="003946C2" w:rsidRDefault="003946C2" w:rsidP="005526CA">
      <w:pPr>
        <w:spacing w:line="360" w:lineRule="auto"/>
        <w:rPr>
          <w:rFonts w:ascii="Times New Roman" w:hAnsi="Times New Roman"/>
          <w:sz w:val="22"/>
          <w:lang w:eastAsia="ko-KR"/>
        </w:rPr>
      </w:pPr>
    </w:p>
    <w:p w14:paraId="05B8AC15" w14:textId="77777777" w:rsidR="003946C2" w:rsidRDefault="001903E6">
      <w:pPr>
        <w:pStyle w:val="SectionTitle"/>
        <w:rPr>
          <w:color w:val="548DD4" w:themeColor="text2" w:themeTint="99"/>
        </w:rPr>
      </w:pPr>
      <w:r>
        <w:rPr>
          <w:color w:val="548DD4" w:themeColor="text2" w:themeTint="99"/>
        </w:rPr>
        <w:t>Definition of Key Terms</w:t>
      </w:r>
    </w:p>
    <w:p w14:paraId="18AE66DE" w14:textId="77777777" w:rsidR="003946C2" w:rsidRDefault="001903E6">
      <w:pPr>
        <w:pStyle w:val="KeyTerm"/>
        <w:rPr>
          <w:rFonts w:ascii="Times New Roman" w:hAnsi="Times New Roman"/>
        </w:rPr>
      </w:pPr>
      <w:r>
        <w:rPr>
          <w:rFonts w:ascii="Times New Roman" w:hAnsi="Times New Roman"/>
        </w:rPr>
        <w:t xml:space="preserve">Unemployment </w:t>
      </w:r>
    </w:p>
    <w:p w14:paraId="75AD0E33" w14:textId="7A04E3AA" w:rsidR="003946C2" w:rsidRDefault="001903E6">
      <w:pPr>
        <w:spacing w:line="360" w:lineRule="auto"/>
        <w:ind w:firstLine="720"/>
        <w:rPr>
          <w:rFonts w:ascii="Times New Roman" w:hAnsi="Times New Roman"/>
          <w:sz w:val="22"/>
          <w:lang w:eastAsia="ko-KR"/>
        </w:rPr>
      </w:pPr>
      <w:r>
        <w:rPr>
          <w:rFonts w:ascii="Times New Roman" w:hAnsi="Times New Roman"/>
          <w:sz w:val="22"/>
          <w:lang w:eastAsia="ko-KR"/>
        </w:rPr>
        <w:t xml:space="preserve">Unemployment refers to people of working age who are actively looking for a job but who are not employed. </w:t>
      </w:r>
    </w:p>
    <w:p w14:paraId="0B06B35A" w14:textId="1BE99034" w:rsidR="003946C2" w:rsidRDefault="001903E6">
      <w:pPr>
        <w:pStyle w:val="KeyTerm"/>
        <w:rPr>
          <w:rFonts w:ascii="Times New Roman" w:hAnsi="Times New Roman"/>
        </w:rPr>
      </w:pPr>
      <w:r>
        <w:rPr>
          <w:rFonts w:ascii="Times New Roman" w:hAnsi="Times New Roman"/>
        </w:rPr>
        <w:t>Labo</w:t>
      </w:r>
      <w:r w:rsidR="00BD3BFC">
        <w:rPr>
          <w:rFonts w:ascii="Times New Roman" w:hAnsi="Times New Roman"/>
        </w:rPr>
        <w:t>u</w:t>
      </w:r>
      <w:r>
        <w:rPr>
          <w:rFonts w:ascii="Times New Roman" w:hAnsi="Times New Roman"/>
        </w:rPr>
        <w:t>r</w:t>
      </w:r>
    </w:p>
    <w:p w14:paraId="1B1B4676" w14:textId="45D3962C" w:rsidR="003946C2" w:rsidRDefault="001903E6">
      <w:pPr>
        <w:spacing w:line="360" w:lineRule="auto"/>
        <w:ind w:firstLine="720"/>
        <w:rPr>
          <w:rFonts w:ascii="Times New Roman" w:hAnsi="Times New Roman"/>
          <w:sz w:val="22"/>
          <w:lang w:eastAsia="ko-KR"/>
        </w:rPr>
      </w:pPr>
      <w:r>
        <w:rPr>
          <w:rFonts w:ascii="Times New Roman" w:hAnsi="Times New Roman"/>
          <w:sz w:val="22"/>
        </w:rPr>
        <w:lastRenderedPageBreak/>
        <w:t xml:space="preserve">Total number of workers in the economy, and the effort (physical, mental, social) they put into producing goods and services. </w:t>
      </w:r>
    </w:p>
    <w:p w14:paraId="006ACA47" w14:textId="6A4DC8E5" w:rsidR="003946C2" w:rsidRDefault="001903E6">
      <w:pPr>
        <w:pStyle w:val="KeyTerm"/>
        <w:rPr>
          <w:rFonts w:ascii="Times New Roman" w:hAnsi="Times New Roman"/>
        </w:rPr>
      </w:pPr>
      <w:r>
        <w:rPr>
          <w:rFonts w:ascii="Times New Roman" w:hAnsi="Times New Roman"/>
        </w:rPr>
        <w:t>Labo</w:t>
      </w:r>
      <w:r w:rsidR="00BD3BFC">
        <w:rPr>
          <w:rFonts w:ascii="Times New Roman" w:hAnsi="Times New Roman"/>
        </w:rPr>
        <w:t>u</w:t>
      </w:r>
      <w:r>
        <w:rPr>
          <w:rFonts w:ascii="Times New Roman" w:hAnsi="Times New Roman"/>
        </w:rPr>
        <w:t>r force</w:t>
      </w:r>
    </w:p>
    <w:p w14:paraId="117D0AA8" w14:textId="050E90BF" w:rsidR="002B1FA1" w:rsidRDefault="001903E6" w:rsidP="002B1FA1">
      <w:pPr>
        <w:pStyle w:val="KeyTerm"/>
        <w:ind w:firstLine="720"/>
        <w:rPr>
          <w:rFonts w:ascii="Times New Roman" w:hAnsi="Times New Roman"/>
          <w:b w:val="0"/>
        </w:rPr>
      </w:pPr>
      <w:r>
        <w:rPr>
          <w:rFonts w:ascii="Times New Roman" w:hAnsi="Times New Roman"/>
          <w:b w:val="0"/>
        </w:rPr>
        <w:t xml:space="preserve">The number of people who are employed plus the number of people of working age who are unemployed (actively looking for a job). It is a fraction of the population that excludes children, adult students, retired people, all people who cannot work due to health conditions, and people who do not want to work. </w:t>
      </w:r>
    </w:p>
    <w:p w14:paraId="4AE398D3" w14:textId="4520E743" w:rsidR="003946C2" w:rsidRDefault="001903E6">
      <w:pPr>
        <w:pStyle w:val="KeyTerm"/>
        <w:rPr>
          <w:rFonts w:ascii="Times New Roman" w:hAnsi="Times New Roman"/>
        </w:rPr>
      </w:pPr>
      <w:r>
        <w:rPr>
          <w:rFonts w:ascii="Times New Roman" w:hAnsi="Times New Roman"/>
        </w:rPr>
        <w:t>Labo</w:t>
      </w:r>
      <w:r w:rsidR="00BD3BFC">
        <w:rPr>
          <w:rFonts w:ascii="Times New Roman" w:hAnsi="Times New Roman"/>
        </w:rPr>
        <w:t>u</w:t>
      </w:r>
      <w:r>
        <w:rPr>
          <w:rFonts w:ascii="Times New Roman" w:hAnsi="Times New Roman"/>
        </w:rPr>
        <w:t xml:space="preserve">r Market </w:t>
      </w:r>
    </w:p>
    <w:p w14:paraId="186AB866" w14:textId="0D22A497" w:rsidR="003946C2" w:rsidRDefault="001903E6">
      <w:pPr>
        <w:ind w:firstLine="720"/>
        <w:rPr>
          <w:rFonts w:ascii="Times New Roman" w:hAnsi="Times New Roman"/>
          <w:sz w:val="22"/>
        </w:rPr>
      </w:pPr>
      <w:r>
        <w:rPr>
          <w:rFonts w:ascii="Times New Roman" w:hAnsi="Times New Roman"/>
          <w:sz w:val="22"/>
        </w:rPr>
        <w:t>A labo</w:t>
      </w:r>
      <w:r w:rsidR="00BD3BFC">
        <w:rPr>
          <w:rFonts w:ascii="Times New Roman" w:hAnsi="Times New Roman"/>
          <w:sz w:val="22"/>
        </w:rPr>
        <w:t>u</w:t>
      </w:r>
      <w:r>
        <w:rPr>
          <w:rFonts w:ascii="Times New Roman" w:hAnsi="Times New Roman"/>
          <w:sz w:val="22"/>
        </w:rPr>
        <w:t>r market is a place where employers and workers interact. In labo</w:t>
      </w:r>
      <w:r w:rsidR="00BD3BFC">
        <w:rPr>
          <w:rFonts w:ascii="Times New Roman" w:hAnsi="Times New Roman"/>
          <w:sz w:val="22"/>
        </w:rPr>
        <w:t>u</w:t>
      </w:r>
      <w:r>
        <w:rPr>
          <w:rFonts w:ascii="Times New Roman" w:hAnsi="Times New Roman"/>
          <w:sz w:val="22"/>
        </w:rPr>
        <w:t>r market, employers are in demand for labo</w:t>
      </w:r>
      <w:r w:rsidR="00BD3BFC">
        <w:rPr>
          <w:rFonts w:ascii="Times New Roman" w:hAnsi="Times New Roman"/>
          <w:sz w:val="22"/>
        </w:rPr>
        <w:t>u</w:t>
      </w:r>
      <w:r>
        <w:rPr>
          <w:rFonts w:ascii="Times New Roman" w:hAnsi="Times New Roman"/>
          <w:sz w:val="22"/>
        </w:rPr>
        <w:t>r, and workers</w:t>
      </w:r>
      <w:r w:rsidR="00C813FF">
        <w:rPr>
          <w:rFonts w:ascii="Times New Roman" w:hAnsi="Times New Roman"/>
          <w:sz w:val="22"/>
        </w:rPr>
        <w:t xml:space="preserve"> provide the labour</w:t>
      </w:r>
      <w:r>
        <w:rPr>
          <w:rFonts w:ascii="Times New Roman" w:hAnsi="Times New Roman"/>
          <w:sz w:val="22"/>
        </w:rPr>
        <w:t xml:space="preserve">. </w:t>
      </w:r>
    </w:p>
    <w:p w14:paraId="5130E5D7" w14:textId="77777777" w:rsidR="003946C2" w:rsidRDefault="001903E6">
      <w:pPr>
        <w:pStyle w:val="KeyTerm"/>
        <w:rPr>
          <w:rFonts w:ascii="Times New Roman" w:hAnsi="Times New Roman"/>
        </w:rPr>
      </w:pPr>
      <w:r>
        <w:rPr>
          <w:rFonts w:ascii="Times New Roman" w:hAnsi="Times New Roman"/>
        </w:rPr>
        <w:t xml:space="preserve">Government intervention </w:t>
      </w:r>
    </w:p>
    <w:p w14:paraId="5BEE3934" w14:textId="7D668678" w:rsidR="003946C2" w:rsidRDefault="001903E6">
      <w:pPr>
        <w:ind w:firstLine="720"/>
        <w:rPr>
          <w:rFonts w:ascii="Times New Roman" w:hAnsi="Times New Roman"/>
          <w:sz w:val="22"/>
        </w:rPr>
      </w:pPr>
      <w:r>
        <w:rPr>
          <w:rFonts w:ascii="Times New Roman" w:hAnsi="Times New Roman"/>
          <w:sz w:val="22"/>
        </w:rPr>
        <w:t>Government make decisions that impacts the econom</w:t>
      </w:r>
      <w:r w:rsidR="00C813FF">
        <w:rPr>
          <w:rFonts w:ascii="Times New Roman" w:hAnsi="Times New Roman"/>
          <w:sz w:val="22"/>
        </w:rPr>
        <w:t>y.</w:t>
      </w:r>
    </w:p>
    <w:p w14:paraId="5D156066" w14:textId="77777777" w:rsidR="003946C2" w:rsidRDefault="001903E6">
      <w:pPr>
        <w:pStyle w:val="KeyTerm"/>
        <w:rPr>
          <w:rFonts w:ascii="Times New Roman" w:hAnsi="Times New Roman"/>
        </w:rPr>
      </w:pPr>
      <w:r>
        <w:rPr>
          <w:rFonts w:ascii="Times New Roman" w:hAnsi="Times New Roman"/>
        </w:rPr>
        <w:t>Government subsidy</w:t>
      </w:r>
    </w:p>
    <w:p w14:paraId="1F9A5779" w14:textId="699EB90D" w:rsidR="00C813FF" w:rsidRDefault="001903E6" w:rsidP="00C813FF">
      <w:pPr>
        <w:spacing w:line="360" w:lineRule="auto"/>
        <w:ind w:firstLine="720"/>
        <w:rPr>
          <w:rFonts w:ascii="Times New Roman" w:hAnsi="Times New Roman"/>
          <w:sz w:val="22"/>
        </w:rPr>
      </w:pPr>
      <w:r>
        <w:rPr>
          <w:rFonts w:ascii="Times New Roman" w:hAnsi="Times New Roman"/>
          <w:sz w:val="22"/>
        </w:rPr>
        <w:t>Money paid by the government to help an organization reduce its costs, so that it can provide goods or services at lower prices.</w:t>
      </w:r>
      <w:r w:rsidR="00C813FF">
        <w:rPr>
          <w:rFonts w:ascii="Times New Roman" w:hAnsi="Times New Roman"/>
          <w:sz w:val="22"/>
        </w:rPr>
        <w:t xml:space="preserve"> There are mainly four types of government subsidies: production subsidy, consumption subsidy, export subsidy, and employment subsidy.</w:t>
      </w:r>
    </w:p>
    <w:p w14:paraId="41D13732" w14:textId="6ECC5ECC" w:rsidR="00287343" w:rsidRDefault="00287343" w:rsidP="00287343">
      <w:pPr>
        <w:pStyle w:val="KeyTerm"/>
        <w:rPr>
          <w:rFonts w:ascii="Times New Roman" w:hAnsi="Times New Roman"/>
        </w:rPr>
      </w:pPr>
      <w:r>
        <w:rPr>
          <w:rFonts w:ascii="Times New Roman" w:hAnsi="Times New Roman"/>
        </w:rPr>
        <w:t>Employment-to-population ratio (EPR)</w:t>
      </w:r>
    </w:p>
    <w:p w14:paraId="123F6224" w14:textId="2A1956DC" w:rsidR="00287343" w:rsidRDefault="00287343" w:rsidP="00287343">
      <w:pPr>
        <w:spacing w:line="360" w:lineRule="auto"/>
        <w:ind w:firstLine="720"/>
        <w:rPr>
          <w:rFonts w:ascii="Times New Roman" w:hAnsi="Times New Roman"/>
          <w:sz w:val="22"/>
        </w:rPr>
      </w:pPr>
      <w:r>
        <w:rPr>
          <w:rFonts w:ascii="Times New Roman" w:hAnsi="Times New Roman"/>
          <w:sz w:val="22"/>
        </w:rPr>
        <w:t>EPR is a macroeconomic statistic</w:t>
      </w:r>
      <w:r w:rsidR="00E81C5E">
        <w:rPr>
          <w:rFonts w:ascii="Times New Roman" w:hAnsi="Times New Roman"/>
          <w:sz w:val="22"/>
        </w:rPr>
        <w:t xml:space="preserve">al ratio that measures country’s working age population that is employed. This rate show how much an economy provides jobs for people who want to work. A low ratio indicates that majority of the population is unemployed. </w:t>
      </w:r>
    </w:p>
    <w:p w14:paraId="57E0B89E" w14:textId="7BA56A5F" w:rsidR="007B5BB4" w:rsidRDefault="007B5BB4" w:rsidP="007B5BB4">
      <w:pPr>
        <w:pStyle w:val="KeyTerm"/>
        <w:rPr>
          <w:rFonts w:ascii="Times New Roman" w:hAnsi="Times New Roman"/>
        </w:rPr>
      </w:pPr>
      <w:r>
        <w:rPr>
          <w:rFonts w:ascii="Times New Roman" w:hAnsi="Times New Roman"/>
        </w:rPr>
        <w:t>Not in Education, Employment, or Training (NEET)</w:t>
      </w:r>
    </w:p>
    <w:p w14:paraId="2F67B240" w14:textId="411A7D01" w:rsidR="00E81C5E" w:rsidRDefault="007B5BB4" w:rsidP="009A13E2">
      <w:pPr>
        <w:spacing w:line="360" w:lineRule="auto"/>
        <w:ind w:firstLine="720"/>
        <w:rPr>
          <w:rFonts w:ascii="Arial" w:hAnsi="Arial" w:cs="Arial"/>
          <w:b/>
          <w:color w:val="202122"/>
          <w:sz w:val="21"/>
          <w:szCs w:val="21"/>
          <w:shd w:val="clear" w:color="auto" w:fill="FFFFFF"/>
        </w:rPr>
      </w:pPr>
      <w:r>
        <w:rPr>
          <w:rFonts w:ascii="Times New Roman" w:hAnsi="Times New Roman"/>
          <w:sz w:val="22"/>
        </w:rPr>
        <w:t>NEET simply refers to a pe</w:t>
      </w:r>
      <w:r w:rsidR="009A13E2">
        <w:rPr>
          <w:rFonts w:ascii="Times New Roman" w:hAnsi="Times New Roman"/>
          <w:sz w:val="22"/>
        </w:rPr>
        <w:t>ople between the ages 16 to 24</w:t>
      </w:r>
      <w:r>
        <w:rPr>
          <w:rFonts w:ascii="Times New Roman" w:hAnsi="Times New Roman"/>
          <w:sz w:val="22"/>
        </w:rPr>
        <w:t xml:space="preserve"> who </w:t>
      </w:r>
      <w:r w:rsidR="009A13E2">
        <w:rPr>
          <w:rFonts w:ascii="Times New Roman" w:hAnsi="Times New Roman"/>
          <w:sz w:val="22"/>
        </w:rPr>
        <w:t>are</w:t>
      </w:r>
      <w:r>
        <w:rPr>
          <w:rFonts w:ascii="Times New Roman" w:hAnsi="Times New Roman"/>
          <w:sz w:val="22"/>
        </w:rPr>
        <w:t xml:space="preserve"> unemployed and </w:t>
      </w:r>
      <w:r w:rsidR="009A13E2">
        <w:rPr>
          <w:rFonts w:ascii="Times New Roman" w:hAnsi="Times New Roman"/>
          <w:sz w:val="22"/>
        </w:rPr>
        <w:t>are</w:t>
      </w:r>
      <w:r>
        <w:rPr>
          <w:rFonts w:ascii="Times New Roman" w:hAnsi="Times New Roman"/>
          <w:sz w:val="22"/>
        </w:rPr>
        <w:t xml:space="preserve"> not receiving education or vocational training. It includes </w:t>
      </w:r>
      <w:r w:rsidR="009A13E2">
        <w:rPr>
          <w:rFonts w:ascii="Times New Roman" w:hAnsi="Times New Roman"/>
          <w:sz w:val="22"/>
        </w:rPr>
        <w:t xml:space="preserve">both </w:t>
      </w:r>
      <w:r>
        <w:rPr>
          <w:rFonts w:ascii="Times New Roman" w:hAnsi="Times New Roman"/>
          <w:sz w:val="22"/>
        </w:rPr>
        <w:t>the unemployed (individuals without a job and seeking one)</w:t>
      </w:r>
      <w:r w:rsidR="009A13E2">
        <w:rPr>
          <w:rFonts w:ascii="Times New Roman" w:hAnsi="Times New Roman"/>
          <w:sz w:val="22"/>
        </w:rPr>
        <w:t xml:space="preserve"> </w:t>
      </w:r>
      <w:r>
        <w:rPr>
          <w:rFonts w:ascii="Times New Roman" w:hAnsi="Times New Roman"/>
          <w:sz w:val="22"/>
        </w:rPr>
        <w:t>as well as in</w:t>
      </w:r>
      <w:r w:rsidR="009A13E2">
        <w:rPr>
          <w:rFonts w:ascii="Times New Roman" w:hAnsi="Times New Roman"/>
          <w:sz w:val="22"/>
        </w:rPr>
        <w:t>dividuals outside the work force (without a job and not seeking one).</w:t>
      </w:r>
      <w:r>
        <w:rPr>
          <w:rFonts w:ascii="Times New Roman" w:hAnsi="Times New Roman"/>
          <w:sz w:val="22"/>
        </w:rPr>
        <w:t xml:space="preserve"> </w:t>
      </w:r>
    </w:p>
    <w:p w14:paraId="7A2231CA" w14:textId="77777777" w:rsidR="009A13E2" w:rsidRDefault="009A13E2" w:rsidP="009A13E2">
      <w:pPr>
        <w:spacing w:line="360" w:lineRule="auto"/>
        <w:ind w:firstLine="720"/>
        <w:rPr>
          <w:color w:val="548DD4" w:themeColor="text2" w:themeTint="99"/>
        </w:rPr>
      </w:pPr>
    </w:p>
    <w:p w14:paraId="20A7AD35" w14:textId="7171A22E" w:rsidR="003946C2" w:rsidRPr="002221FF" w:rsidRDefault="001903E6" w:rsidP="002221FF">
      <w:pPr>
        <w:pStyle w:val="SectionTitle"/>
        <w:rPr>
          <w:color w:val="548DD4" w:themeColor="text2" w:themeTint="99"/>
        </w:rPr>
      </w:pPr>
      <w:r>
        <w:rPr>
          <w:color w:val="548DD4" w:themeColor="text2" w:themeTint="99"/>
        </w:rPr>
        <w:t>Background</w:t>
      </w:r>
    </w:p>
    <w:p w14:paraId="5BAC9DCC" w14:textId="5BC5D33C" w:rsidR="003946C2" w:rsidRPr="003F3CE8" w:rsidRDefault="001903E6">
      <w:pPr>
        <w:pStyle w:val="Sub-headingofResearchReport"/>
        <w:rPr>
          <w:rFonts w:ascii="Times New Roman" w:hAnsi="Times New Roman"/>
          <w:color w:val="548DD4" w:themeColor="text2" w:themeTint="99"/>
        </w:rPr>
      </w:pPr>
      <w:r w:rsidRPr="003F3CE8">
        <w:rPr>
          <w:rFonts w:ascii="Times New Roman" w:hAnsi="Times New Roman"/>
          <w:color w:val="548DD4" w:themeColor="text2" w:themeTint="99"/>
        </w:rPr>
        <w:t>Gender Inequalities</w:t>
      </w:r>
    </w:p>
    <w:p w14:paraId="082E8942" w14:textId="5F679305" w:rsidR="003946C2" w:rsidRDefault="001903E6" w:rsidP="003F3CE8">
      <w:pPr>
        <w:pStyle w:val="Sub-headingofResearchReport"/>
        <w:ind w:firstLineChars="150" w:firstLine="330"/>
        <w:rPr>
          <w:rFonts w:ascii="Times New Roman Regular" w:hAnsi="Times New Roman Regular" w:cs="Times New Roman Regular"/>
          <w:b w:val="0"/>
          <w:bCs/>
          <w:color w:val="auto"/>
        </w:rPr>
      </w:pPr>
      <w:r>
        <w:rPr>
          <w:rFonts w:ascii="Times New Roman Regular" w:hAnsi="Times New Roman Regular" w:cs="Times New Roman Regular"/>
          <w:b w:val="0"/>
          <w:bCs/>
          <w:color w:val="auto"/>
        </w:rPr>
        <w:t>Gender inequal</w:t>
      </w:r>
      <w:r w:rsidR="000150B5">
        <w:rPr>
          <w:rFonts w:ascii="Times New Roman Regular" w:hAnsi="Times New Roman Regular" w:cs="Times New Roman Regular"/>
          <w:b w:val="0"/>
          <w:bCs/>
          <w:color w:val="auto"/>
        </w:rPr>
        <w:t>y is</w:t>
      </w:r>
      <w:r>
        <w:rPr>
          <w:rFonts w:ascii="Times New Roman Regular" w:hAnsi="Times New Roman Regular" w:cs="Times New Roman Regular"/>
          <w:b w:val="0"/>
          <w:bCs/>
          <w:color w:val="auto"/>
        </w:rPr>
        <w:t xml:space="preserve"> one of the most significant contributing factor to youth unemployment. Studies have shown that girls and young women exhibit a very low </w:t>
      </w:r>
      <w:r w:rsidR="00287343">
        <w:rPr>
          <w:rFonts w:ascii="Times New Roman Regular" w:hAnsi="Times New Roman Regular" w:cs="Times New Roman Regular"/>
          <w:b w:val="0"/>
          <w:bCs/>
          <w:color w:val="auto"/>
        </w:rPr>
        <w:t xml:space="preserve">EPR </w:t>
      </w:r>
      <w:r>
        <w:rPr>
          <w:rFonts w:ascii="Times New Roman Regular" w:hAnsi="Times New Roman Regular" w:cs="Times New Roman Regular"/>
          <w:b w:val="0"/>
          <w:bCs/>
          <w:color w:val="auto"/>
        </w:rPr>
        <w:t>ratio than men; young men are even 1.5 times more likely to be employed than women. This gender disparity increase</w:t>
      </w:r>
      <w:r w:rsidR="00CF4A9B">
        <w:rPr>
          <w:rFonts w:ascii="Times New Roman Regular" w:hAnsi="Times New Roman Regular" w:cs="Times New Roman Regular"/>
          <w:b w:val="0"/>
          <w:bCs/>
          <w:color w:val="auto"/>
        </w:rPr>
        <w:t>s</w:t>
      </w:r>
      <w:r w:rsidR="000150B5">
        <w:rPr>
          <w:rFonts w:ascii="Times New Roman Regular" w:hAnsi="Times New Roman Regular" w:cs="Times New Roman Regular"/>
          <w:b w:val="0"/>
          <w:bCs/>
          <w:color w:val="auto"/>
        </w:rPr>
        <w:t xml:space="preserve">, </w:t>
      </w:r>
      <w:r w:rsidR="00CF4A9B">
        <w:rPr>
          <w:rFonts w:ascii="Times New Roman Regular" w:hAnsi="Times New Roman Regular" w:cs="Times New Roman Regular"/>
          <w:b w:val="0"/>
          <w:bCs/>
          <w:color w:val="auto"/>
        </w:rPr>
        <w:t xml:space="preserve">especially </w:t>
      </w:r>
      <w:r>
        <w:rPr>
          <w:rFonts w:ascii="Times New Roman Regular" w:hAnsi="Times New Roman Regular" w:cs="Times New Roman Regular"/>
          <w:b w:val="0"/>
          <w:bCs/>
          <w:color w:val="auto"/>
        </w:rPr>
        <w:t xml:space="preserve">in the Middle East and North Africa (MENA) </w:t>
      </w:r>
      <w:r>
        <w:rPr>
          <w:rFonts w:ascii="Times New Roman Regular" w:hAnsi="Times New Roman Regular" w:cs="Times New Roman Regular"/>
          <w:b w:val="0"/>
          <w:bCs/>
          <w:color w:val="auto"/>
        </w:rPr>
        <w:lastRenderedPageBreak/>
        <w:t xml:space="preserve">regions. This is largely because of the lack of </w:t>
      </w:r>
      <w:r w:rsidR="00C813FF">
        <w:rPr>
          <w:rFonts w:ascii="Times New Roman Regular" w:hAnsi="Times New Roman Regular" w:cs="Times New Roman Regular"/>
          <w:b w:val="0"/>
          <w:bCs/>
          <w:color w:val="auto"/>
        </w:rPr>
        <w:t>female</w:t>
      </w:r>
      <w:r>
        <w:rPr>
          <w:rFonts w:ascii="Times New Roman Regular" w:hAnsi="Times New Roman Regular" w:cs="Times New Roman Regular"/>
          <w:b w:val="0"/>
          <w:bCs/>
          <w:color w:val="auto"/>
        </w:rPr>
        <w:t xml:space="preserve"> education, rigidities in labo</w:t>
      </w:r>
      <w:r w:rsidR="00BD3BFC">
        <w:rPr>
          <w:rFonts w:ascii="Times New Roman Regular" w:hAnsi="Times New Roman Regular" w:cs="Times New Roman Regular"/>
          <w:b w:val="0"/>
          <w:bCs/>
          <w:color w:val="auto"/>
        </w:rPr>
        <w:t>u</w:t>
      </w:r>
      <w:r>
        <w:rPr>
          <w:rFonts w:ascii="Times New Roman Regular" w:hAnsi="Times New Roman Regular" w:cs="Times New Roman Regular"/>
          <w:b w:val="0"/>
          <w:bCs/>
          <w:color w:val="auto"/>
        </w:rPr>
        <w:t>r markets, and high re</w:t>
      </w:r>
      <w:r w:rsidR="00CF4A9B">
        <w:rPr>
          <w:rFonts w:ascii="Times New Roman Regular" w:hAnsi="Times New Roman Regular" w:cs="Times New Roman Regular"/>
          <w:b w:val="0"/>
          <w:bCs/>
          <w:color w:val="auto"/>
        </w:rPr>
        <w:t>s</w:t>
      </w:r>
      <w:r>
        <w:rPr>
          <w:rFonts w:ascii="Times New Roman Regular" w:hAnsi="Times New Roman Regular" w:cs="Times New Roman Regular"/>
          <w:b w:val="0"/>
          <w:bCs/>
          <w:color w:val="auto"/>
        </w:rPr>
        <w:t xml:space="preserve">ervation wages. </w:t>
      </w:r>
    </w:p>
    <w:p w14:paraId="7C545CE6" w14:textId="0B1FCBAF" w:rsidR="003946C2" w:rsidRPr="003F3CE8" w:rsidRDefault="001903E6">
      <w:pPr>
        <w:pStyle w:val="Sub-headingofResearchReport"/>
        <w:rPr>
          <w:rFonts w:ascii="Times New Roman" w:hAnsi="Times New Roman"/>
          <w:color w:val="548DD4" w:themeColor="text2" w:themeTint="99"/>
        </w:rPr>
      </w:pPr>
      <w:r w:rsidRPr="003F3CE8">
        <w:rPr>
          <w:rFonts w:ascii="Times New Roman" w:hAnsi="Times New Roman"/>
          <w:color w:val="548DD4" w:themeColor="text2" w:themeTint="99"/>
        </w:rPr>
        <w:t>Skill Crisis</w:t>
      </w:r>
    </w:p>
    <w:p w14:paraId="4B7CDF09" w14:textId="2B320E80" w:rsidR="003946C2" w:rsidRDefault="001903E6" w:rsidP="003F3CE8">
      <w:pPr>
        <w:pStyle w:val="Sub-headingofResearchReport"/>
        <w:ind w:firstLineChars="100" w:firstLine="220"/>
        <w:rPr>
          <w:rFonts w:ascii="Times New Roman Regular" w:hAnsi="Times New Roman Regular" w:cs="Times New Roman Regular"/>
          <w:b w:val="0"/>
          <w:bCs/>
          <w:color w:val="auto"/>
        </w:rPr>
      </w:pPr>
      <w:r>
        <w:rPr>
          <w:rFonts w:ascii="Times New Roman Regular" w:hAnsi="Times New Roman Regular" w:cs="Times New Roman Regular"/>
          <w:b w:val="0"/>
          <w:bCs/>
          <w:color w:val="auto"/>
        </w:rPr>
        <w:t>Quality and relevant education are considered the major cause of youth unemployment. This “skill crisis” is partially due to workers’ insufficient education. For instance, in Nigeria. Of its total of 167 million people, about 11.1 million are unemployed youths (2012). Among those unemployed 11.1 million, 50% have primary school education and above; 30% have secondary school education and above; and 20% are graduates of tertiary institutions. The data reveals that while facing unemployment, youths with lower levels of education tend to be more vulnerable. Yet, a high-level education does not guarantee a satisfying job. </w:t>
      </w:r>
    </w:p>
    <w:p w14:paraId="1085434D" w14:textId="218099DF" w:rsidR="003946C2" w:rsidRDefault="001903E6" w:rsidP="003F3CE8">
      <w:pPr>
        <w:pStyle w:val="Sub-headingofResearchReport"/>
        <w:ind w:firstLineChars="100" w:firstLine="220"/>
        <w:rPr>
          <w:rFonts w:ascii="Times New Roman Regular" w:hAnsi="Times New Roman Regular" w:cs="Times New Roman Regular"/>
          <w:b w:val="0"/>
          <w:bCs/>
          <w:color w:val="auto"/>
        </w:rPr>
      </w:pPr>
      <w:r>
        <w:rPr>
          <w:rFonts w:ascii="Times New Roman Regular" w:hAnsi="Times New Roman Regular" w:cs="Times New Roman Regular"/>
          <w:b w:val="0"/>
          <w:bCs/>
          <w:color w:val="auto"/>
        </w:rPr>
        <w:t>Beyond the need to ensure access to all, education outcomes currently do not match well with the labo</w:t>
      </w:r>
      <w:r w:rsidR="00BD3BFC">
        <w:rPr>
          <w:rFonts w:ascii="Times New Roman Regular" w:hAnsi="Times New Roman Regular" w:cs="Times New Roman Regular"/>
          <w:b w:val="0"/>
          <w:bCs/>
          <w:color w:val="auto"/>
        </w:rPr>
        <w:t>u</w:t>
      </w:r>
      <w:r>
        <w:rPr>
          <w:rFonts w:ascii="Times New Roman Regular" w:hAnsi="Times New Roman Regular" w:cs="Times New Roman Regular"/>
          <w:b w:val="0"/>
          <w:bCs/>
          <w:color w:val="auto"/>
        </w:rPr>
        <w:t>r market’s needs. It leads to two consequences: youths' inability to find jobs and employers' inability to recruit workers with decent skills. </w:t>
      </w:r>
    </w:p>
    <w:p w14:paraId="62AB819D" w14:textId="5823FDB8" w:rsidR="003946C2" w:rsidRDefault="001903E6" w:rsidP="003F3CE8">
      <w:pPr>
        <w:pStyle w:val="Sub-headingofResearchReport"/>
        <w:ind w:firstLineChars="100" w:firstLine="220"/>
        <w:rPr>
          <w:color w:val="548DD4" w:themeColor="text2" w:themeTint="99"/>
        </w:rPr>
      </w:pPr>
      <w:r>
        <w:rPr>
          <w:rFonts w:ascii="Times New Roman Regular" w:hAnsi="Times New Roman Regular" w:cs="Times New Roman Regular"/>
          <w:b w:val="0"/>
          <w:bCs/>
          <w:color w:val="auto"/>
        </w:rPr>
        <w:t>Addressed by UNICEF, workers’ inability to match with companies’ needs has become a global issue that countries should pay strong attention to. For example, in Tunisia. Medium to high-skilled youths in urban areas are still struggling to find decent employment. Most of the medium to high-skilled people have university education levels. Yet, their academic outcomes fail to match with skills needed by the private sector. Still, lots of effort is needed to bring a quality and relevant modern education system.  </w:t>
      </w:r>
    </w:p>
    <w:p w14:paraId="68984DD5" w14:textId="77777777" w:rsidR="003946C2" w:rsidRPr="003F3CE8" w:rsidRDefault="001903E6">
      <w:pPr>
        <w:pStyle w:val="Sub-headingofResearchReport"/>
        <w:rPr>
          <w:rFonts w:ascii="Times New Roman" w:hAnsi="Times New Roman"/>
          <w:color w:val="548DD4" w:themeColor="text2" w:themeTint="99"/>
        </w:rPr>
      </w:pPr>
      <w:r w:rsidRPr="003F3CE8">
        <w:rPr>
          <w:rFonts w:ascii="Times New Roman" w:hAnsi="Times New Roman"/>
          <w:color w:val="548DD4" w:themeColor="text2" w:themeTint="99"/>
        </w:rPr>
        <w:t>Government dependency</w:t>
      </w:r>
    </w:p>
    <w:p w14:paraId="25C19C76" w14:textId="77C960B2" w:rsidR="003946C2" w:rsidRPr="002221FF" w:rsidRDefault="001903E6" w:rsidP="003F3CE8">
      <w:pPr>
        <w:pStyle w:val="Sub-headingofResearchReport"/>
        <w:ind w:firstLineChars="100" w:firstLine="220"/>
        <w:rPr>
          <w:color w:val="548DD4" w:themeColor="text2" w:themeTint="99"/>
        </w:rPr>
      </w:pPr>
      <w:r>
        <w:rPr>
          <w:rFonts w:ascii="Times New Roman Regular" w:hAnsi="Times New Roman Regular" w:cs="Times New Roman Regular"/>
          <w:b w:val="0"/>
          <w:bCs/>
          <w:color w:val="auto"/>
        </w:rPr>
        <w:t>Observing across the globe, many countries provide government assistance and housing benefits to support unemployed youths. Though there are strict obligations and policies to maintain youths’ active search for jobs and apprenticeships; however, it still remains controversial whether government assistance could play a positive influence on youth unemployment. Many worried that youths may over-depend on government support, which could detrimentally discourage employment. Countries have started to take some action. For example, in the UK. On September 14th, Prime Minster David Cameron announced to decrease dependency benefits by cutting housing and employment benefit for 18–21-year-olds from £30000 to £23000. This announcement has brought several unsettled debates. Some believe it is an effective way to encourage youth to actively search for jobs, while others believe that such a policy could bring severe homelessness.  </w:t>
      </w:r>
    </w:p>
    <w:p w14:paraId="0F9C2C2B" w14:textId="77777777" w:rsidR="003946C2" w:rsidRPr="003F3CE8" w:rsidRDefault="001903E6">
      <w:pPr>
        <w:pStyle w:val="Sub-headingofResearchReport"/>
        <w:rPr>
          <w:rFonts w:ascii="Times New Roman" w:hAnsi="Times New Roman"/>
          <w:color w:val="548DD4" w:themeColor="text2" w:themeTint="99"/>
        </w:rPr>
      </w:pPr>
      <w:r w:rsidRPr="003F3CE8">
        <w:rPr>
          <w:rFonts w:ascii="Times New Roman" w:hAnsi="Times New Roman"/>
          <w:color w:val="548DD4" w:themeColor="text2" w:themeTint="99"/>
        </w:rPr>
        <w:t>COVID-19</w:t>
      </w:r>
    </w:p>
    <w:p w14:paraId="7557242A" w14:textId="77777777" w:rsidR="003946C2" w:rsidRPr="003F3CE8" w:rsidRDefault="001903E6">
      <w:pPr>
        <w:pStyle w:val="Sub-headingofResearchReport"/>
        <w:ind w:firstLineChars="250" w:firstLine="552"/>
        <w:rPr>
          <w:rFonts w:ascii="Times New Roman" w:hAnsi="Times New Roman"/>
          <w:i/>
          <w:iCs/>
          <w:color w:val="548DD4" w:themeColor="text2" w:themeTint="99"/>
        </w:rPr>
      </w:pPr>
      <w:r>
        <w:rPr>
          <w:rFonts w:ascii="Arial Bold Italic" w:hAnsi="Arial Bold Italic" w:cs="Arial Bold Italic"/>
          <w:i/>
          <w:iCs/>
          <w:color w:val="548DD4" w:themeColor="text2" w:themeTint="99"/>
        </w:rPr>
        <w:t xml:space="preserve"> </w:t>
      </w:r>
      <w:r w:rsidRPr="003F3CE8">
        <w:rPr>
          <w:rFonts w:ascii="Times New Roman" w:hAnsi="Times New Roman"/>
          <w:i/>
          <w:iCs/>
          <w:color w:val="548DD4" w:themeColor="text2" w:themeTint="99"/>
        </w:rPr>
        <w:t>Education</w:t>
      </w:r>
    </w:p>
    <w:p w14:paraId="28203C20" w14:textId="77777777" w:rsidR="009A7E07" w:rsidRPr="009A7E07" w:rsidRDefault="009A7E07" w:rsidP="009A7E07">
      <w:pPr>
        <w:pStyle w:val="Sub-headingofResearchReport"/>
        <w:ind w:leftChars="350" w:left="840"/>
        <w:rPr>
          <w:rFonts w:ascii="Times New Roman" w:hAnsi="Times New Roman"/>
          <w:b w:val="0"/>
          <w:bCs/>
          <w:color w:val="000000" w:themeColor="text1"/>
        </w:rPr>
      </w:pPr>
      <w:r w:rsidRPr="009A7E07">
        <w:rPr>
          <w:rStyle w:val="Emphasis"/>
          <w:rFonts w:ascii="Times New Roman" w:hAnsi="Times New Roman"/>
          <w:b w:val="0"/>
          <w:bCs/>
          <w:color w:val="000000" w:themeColor="text1"/>
        </w:rPr>
        <w:t> </w:t>
      </w:r>
      <w:r w:rsidRPr="009A7E07">
        <w:rPr>
          <w:rFonts w:ascii="Times New Roman" w:hAnsi="Times New Roman"/>
          <w:b w:val="0"/>
          <w:bCs/>
          <w:color w:val="000000" w:themeColor="text1"/>
        </w:rPr>
        <w:t xml:space="preserve">The COVID-19 pandemic has had a severe impact on the quantity and quality of education. During the pandemic, most schools switched to remote teaching. The large quantity of school closures has impacted more than 1.6 billion learners. Access and quality of remote education varied widely due to individuals’ financial and geographical situations. A survey of 143 countries records that in 2020, the majority of </w:t>
      </w:r>
      <w:r w:rsidRPr="009A7E07">
        <w:rPr>
          <w:rFonts w:ascii="Times New Roman" w:hAnsi="Times New Roman"/>
          <w:b w:val="0"/>
          <w:bCs/>
          <w:color w:val="000000" w:themeColor="text1"/>
        </w:rPr>
        <w:lastRenderedPageBreak/>
        <w:t>schools were closed for 79 days (about two and a half months) on average, with relatively long days of disclosure in LEDCs. Given that lots of families in LEDCs have disadvantaged financial situations, opportunities for online education are limited. For example, among the 240 million children attending schools in India, only 31 percent had adequate access to online education. Low-quality education could pose a potentially large threat to youths’ employment. According to the ILO report published in 2014, it divided education levels into non-educated, primary educated, secondary educated, and tertiary education. Among those four groups, the ILO concluded that youths with post-secondary education in LEDCs have a much higher chance of getting a decent job than youths with secondary or only primary education. Building on the result, ILO further suggests that the highest level of (tertiary) education “serves as a fairly dependable guarantee” for having a stable, formal job.</w:t>
      </w:r>
    </w:p>
    <w:p w14:paraId="6BE05628" w14:textId="3FE75121" w:rsidR="009A7E07" w:rsidRDefault="009A7E07" w:rsidP="009A7E07">
      <w:pPr>
        <w:pStyle w:val="Sub-headingofResearchReport"/>
        <w:ind w:leftChars="350" w:left="840"/>
        <w:rPr>
          <w:rFonts w:ascii="Times New Roman" w:hAnsi="Times New Roman"/>
          <w:b w:val="0"/>
          <w:color w:val="auto"/>
        </w:rPr>
      </w:pPr>
      <w:r w:rsidRPr="009A7E07">
        <w:rPr>
          <w:rFonts w:ascii="Times New Roman" w:hAnsi="Times New Roman"/>
          <w:b w:val="0"/>
          <w:color w:val="auto"/>
        </w:rPr>
        <w:t xml:space="preserve">Yet, students with a higher level of education also faced an education crisis during the COVID-19 pandemic. According to ILO’s online survey, from 21 April to 21 May 2020, nearly 73% of young people were influenced by the disclosure of universities and training programs. At the same time, 13% experienced a complete halt in their academic pursuit. </w:t>
      </w:r>
    </w:p>
    <w:p w14:paraId="1F0CA24A" w14:textId="79C73F9D" w:rsidR="009A7E07" w:rsidRPr="009A7E07" w:rsidRDefault="009A7E07" w:rsidP="009A7E07">
      <w:pPr>
        <w:pStyle w:val="Sub-headingofResearchReport"/>
        <w:ind w:leftChars="350" w:left="840"/>
        <w:rPr>
          <w:rFonts w:ascii="Times New Roman" w:hAnsi="Times New Roman"/>
          <w:b w:val="0"/>
          <w:color w:val="auto"/>
        </w:rPr>
      </w:pPr>
      <w:r w:rsidRPr="009A7E07">
        <w:rPr>
          <w:rFonts w:ascii="Times New Roman Regular" w:hAnsi="Times New Roman Regular" w:cs="Times New Roman Regular"/>
          <w:b w:val="0"/>
          <w:bCs/>
          <w:color w:val="auto"/>
        </w:rPr>
        <w:t>School disclosure not only prevents youths’ access to educational opportunities but also leads to the</w:t>
      </w:r>
      <w:r>
        <w:rPr>
          <w:rFonts w:ascii="Times New Roman Regular" w:hAnsi="Times New Roman Regular" w:cs="Times New Roman Regular"/>
          <w:b w:val="0"/>
          <w:bCs/>
          <w:color w:val="auto"/>
        </w:rPr>
        <w:t xml:space="preserve"> </w:t>
      </w:r>
      <w:r w:rsidRPr="009A7E07">
        <w:rPr>
          <w:rFonts w:ascii="Times New Roman Regular" w:hAnsi="Times New Roman Regular" w:cs="Times New Roman Regular"/>
          <w:b w:val="0"/>
          <w:bCs/>
          <w:color w:val="auto"/>
        </w:rPr>
        <w:t xml:space="preserve">phenomenon of “knowledge regression.” When students experience remote learning or no learning opportunity, they tend to forget what they learned earlier at school. According to data, nearly 92% of the children in India lost at least one fundamental skill in language, and 82% lost at least one fundamental skill in numeracy. These severe drops in subject abilities could potentially influence students to acquire higher-level education in the future, which could directly impact their job preparation. </w:t>
      </w:r>
      <w:r w:rsidR="001903E6" w:rsidRPr="003F3CE8">
        <w:rPr>
          <w:rFonts w:ascii="Times New Roman" w:hAnsi="Times New Roman"/>
          <w:i/>
          <w:iCs/>
          <w:color w:val="548DD4" w:themeColor="text2" w:themeTint="99"/>
        </w:rPr>
        <w:t xml:space="preserve"> </w:t>
      </w:r>
    </w:p>
    <w:p w14:paraId="00704B22" w14:textId="6EB48985" w:rsidR="003946C2" w:rsidRPr="003F3CE8" w:rsidRDefault="001903E6" w:rsidP="009A7E07">
      <w:pPr>
        <w:pStyle w:val="Sub-headingofResearchReport"/>
        <w:ind w:firstLineChars="250" w:firstLine="552"/>
        <w:rPr>
          <w:rFonts w:ascii="Times New Roman" w:hAnsi="Times New Roman"/>
          <w:color w:val="548DD4" w:themeColor="text2" w:themeTint="99"/>
        </w:rPr>
      </w:pPr>
      <w:r w:rsidRPr="003F3CE8">
        <w:rPr>
          <w:rFonts w:ascii="Times New Roman" w:hAnsi="Times New Roman"/>
          <w:i/>
          <w:iCs/>
          <w:color w:val="548DD4" w:themeColor="text2" w:themeTint="99"/>
        </w:rPr>
        <w:t>Health Care Sector</w:t>
      </w:r>
    </w:p>
    <w:p w14:paraId="6EFEFC83" w14:textId="187CA5B9" w:rsidR="003946C2" w:rsidRDefault="001903E6" w:rsidP="003F3CE8">
      <w:pPr>
        <w:pStyle w:val="Sub-headingofResearchReport"/>
        <w:ind w:leftChars="350" w:left="840"/>
        <w:rPr>
          <w:rFonts w:ascii="Times New Roman" w:hAnsi="Times New Roman"/>
          <w:b w:val="0"/>
          <w:color w:val="auto"/>
        </w:rPr>
      </w:pPr>
      <w:r>
        <w:rPr>
          <w:rFonts w:ascii="Times New Roman" w:hAnsi="Times New Roman"/>
          <w:b w:val="0"/>
          <w:color w:val="auto"/>
          <w:lang w:eastAsia="zh-CN"/>
        </w:rPr>
        <w:t>Still, the pandemic has brought some positive influence to the health-care sector. In countries with a large</w:t>
      </w:r>
      <w:r w:rsidR="003F3CE8">
        <w:rPr>
          <w:rFonts w:ascii="Times New Roman" w:hAnsi="Times New Roman"/>
          <w:b w:val="0"/>
          <w:color w:val="auto"/>
          <w:lang w:eastAsia="zh-CN"/>
        </w:rPr>
        <w:t xml:space="preserve">. </w:t>
      </w:r>
      <w:r>
        <w:rPr>
          <w:rFonts w:ascii="Times New Roman" w:hAnsi="Times New Roman"/>
          <w:b w:val="0"/>
          <w:color w:val="auto"/>
          <w:lang w:eastAsia="zh-CN"/>
        </w:rPr>
        <w:t xml:space="preserve">number of </w:t>
      </w:r>
      <w:r w:rsidR="00816385">
        <w:rPr>
          <w:rFonts w:ascii="Times New Roman" w:hAnsi="Times New Roman"/>
          <w:b w:val="0"/>
          <w:color w:val="auto"/>
          <w:lang w:eastAsia="zh-CN"/>
        </w:rPr>
        <w:t>COVID</w:t>
      </w:r>
      <w:r>
        <w:rPr>
          <w:rFonts w:ascii="Times New Roman" w:hAnsi="Times New Roman"/>
          <w:b w:val="0"/>
          <w:color w:val="auto"/>
          <w:lang w:eastAsia="zh-CN"/>
        </w:rPr>
        <w:t>-19 cases, patients have exceeded the capacity of current medical support and staff in-service. Thus, medical students, young volunteers, and early career professionals were recruited to support the COVID-19 response. For example, in Slovakia, hundreds of medical student volunteers joined the health centers to help with mandatory h</w:t>
      </w:r>
      <w:r w:rsidRPr="002B1FA1">
        <w:rPr>
          <w:rFonts w:ascii="Times New Roman" w:hAnsi="Times New Roman"/>
          <w:b w:val="0"/>
          <w:color w:val="auto"/>
          <w:lang w:eastAsia="zh-CN"/>
        </w:rPr>
        <w:t xml:space="preserve">ospital testing. However, governments still need to work on improving the welfare of these student volunteers. They should not be considered cheap alternatives, instead, fair </w:t>
      </w:r>
      <w:r w:rsidR="002B1FA1">
        <w:rPr>
          <w:rFonts w:ascii="Times New Roman" w:hAnsi="Times New Roman"/>
          <w:b w:val="0"/>
          <w:color w:val="auto"/>
          <w:lang w:eastAsia="zh-CN"/>
        </w:rPr>
        <w:t xml:space="preserve">COVID </w:t>
      </w:r>
      <w:r w:rsidRPr="002B1FA1">
        <w:rPr>
          <w:rFonts w:ascii="Times New Roman" w:hAnsi="Times New Roman"/>
          <w:b w:val="0"/>
          <w:color w:val="auto"/>
          <w:lang w:eastAsia="zh-CN"/>
        </w:rPr>
        <w:t xml:space="preserve">protections and </w:t>
      </w:r>
      <w:r w:rsidR="002B1FA1">
        <w:rPr>
          <w:rFonts w:ascii="Times New Roman" w:hAnsi="Times New Roman"/>
          <w:b w:val="0"/>
          <w:color w:val="auto"/>
          <w:lang w:eastAsia="zh-CN"/>
        </w:rPr>
        <w:t xml:space="preserve">financial </w:t>
      </w:r>
      <w:r w:rsidRPr="002B1FA1">
        <w:rPr>
          <w:rFonts w:ascii="Times New Roman" w:hAnsi="Times New Roman"/>
          <w:b w:val="0"/>
          <w:color w:val="auto"/>
          <w:lang w:eastAsia="zh-CN"/>
        </w:rPr>
        <w:t>subsidies should be involved t</w:t>
      </w:r>
      <w:r w:rsidR="002B1FA1">
        <w:rPr>
          <w:rFonts w:ascii="Times New Roman" w:hAnsi="Times New Roman"/>
          <w:b w:val="0"/>
          <w:color w:val="auto"/>
          <w:lang w:eastAsia="zh-CN"/>
        </w:rPr>
        <w:t>o encourage youths’ activeness.</w:t>
      </w:r>
    </w:p>
    <w:p w14:paraId="472A3164" w14:textId="77777777" w:rsidR="003946C2" w:rsidRDefault="001903E6">
      <w:pPr>
        <w:pStyle w:val="Sub-headingofResearchReport"/>
        <w:rPr>
          <w:color w:val="548DD4" w:themeColor="text2" w:themeTint="99"/>
        </w:rPr>
      </w:pPr>
      <w:r>
        <w:rPr>
          <w:color w:val="548DD4" w:themeColor="text2" w:themeTint="99"/>
        </w:rPr>
        <w:tab/>
      </w:r>
    </w:p>
    <w:p w14:paraId="38B59BD3" w14:textId="77777777" w:rsidR="003946C2" w:rsidRDefault="001903E6">
      <w:pPr>
        <w:pStyle w:val="SectionTitle"/>
        <w:rPr>
          <w:color w:val="548DD4" w:themeColor="text2" w:themeTint="99"/>
        </w:rPr>
      </w:pPr>
      <w:r>
        <w:rPr>
          <w:color w:val="548DD4" w:themeColor="text2" w:themeTint="99"/>
        </w:rPr>
        <w:t>Major Parties Involved</w:t>
      </w:r>
    </w:p>
    <w:p w14:paraId="216F03D0" w14:textId="3D84353B" w:rsidR="008351C0" w:rsidRPr="003F3CE8" w:rsidRDefault="008351C0" w:rsidP="008351C0">
      <w:pPr>
        <w:pStyle w:val="Sub-headingofResearchReport"/>
        <w:rPr>
          <w:rFonts w:ascii="Times New Roman" w:hAnsi="Times New Roman"/>
          <w:color w:val="548DD4" w:themeColor="text2" w:themeTint="99"/>
        </w:rPr>
      </w:pPr>
      <w:r w:rsidRPr="003F3CE8">
        <w:rPr>
          <w:rFonts w:ascii="Times New Roman" w:hAnsi="Times New Roman"/>
          <w:color w:val="548DD4" w:themeColor="text2" w:themeTint="99"/>
        </w:rPr>
        <w:t>Youth Employment Network (YEN)</w:t>
      </w:r>
      <w:r w:rsidRPr="003F3CE8">
        <w:rPr>
          <w:rFonts w:ascii="Times New Roman" w:hAnsi="Times New Roman"/>
          <w:color w:val="548DD4" w:themeColor="text2" w:themeTint="99"/>
        </w:rPr>
        <w:tab/>
      </w:r>
    </w:p>
    <w:p w14:paraId="4FF1B081" w14:textId="060C5F79" w:rsidR="0045688C" w:rsidRDefault="008351C0" w:rsidP="0045688C">
      <w:pPr>
        <w:spacing w:line="360" w:lineRule="auto"/>
        <w:rPr>
          <w:rFonts w:ascii="Times New Roman" w:hAnsi="Times New Roman"/>
          <w:sz w:val="22"/>
          <w:lang w:eastAsia="ko-KR"/>
        </w:rPr>
      </w:pPr>
      <w:r>
        <w:rPr>
          <w:rFonts w:ascii="Arial" w:hAnsi="Arial"/>
        </w:rPr>
        <w:tab/>
      </w:r>
      <w:r w:rsidR="0045688C" w:rsidRPr="0045688C">
        <w:rPr>
          <w:rFonts w:ascii="Times New Roman" w:hAnsi="Times New Roman"/>
          <w:sz w:val="22"/>
          <w:lang w:eastAsia="ko-KR"/>
        </w:rPr>
        <w:t xml:space="preserve">The Youth Employment Network (YEN) is a global organization that was established in a joint partnership with United Nations, International Labour Organization, and World Bank. It was established in 2001 to spur the </w:t>
      </w:r>
      <w:r w:rsidR="0045688C" w:rsidRPr="0045688C">
        <w:rPr>
          <w:rFonts w:ascii="Times New Roman" w:hAnsi="Times New Roman"/>
          <w:sz w:val="22"/>
          <w:lang w:eastAsia="ko-KR"/>
        </w:rPr>
        <w:lastRenderedPageBreak/>
        <w:t>commitment of the 2000 UN Millennium Summit for decent and productive work for young people. The organization provides an open platform connecting young job seekers from different industries. It also supports youths with education, training, and entrepreneurship. Its network includes governments, youth groups, and many</w:t>
      </w:r>
      <w:r w:rsidR="00117279">
        <w:rPr>
          <w:rFonts w:ascii="Times New Roman" w:hAnsi="Times New Roman"/>
          <w:sz w:val="22"/>
          <w:lang w:eastAsia="ko-KR"/>
        </w:rPr>
        <w:t xml:space="preserve"> different</w:t>
      </w:r>
      <w:r w:rsidR="0045688C" w:rsidRPr="0045688C">
        <w:rPr>
          <w:rFonts w:ascii="Times New Roman" w:hAnsi="Times New Roman"/>
          <w:sz w:val="22"/>
          <w:lang w:eastAsia="ko-KR"/>
        </w:rPr>
        <w:t xml:space="preserve"> NGOs.</w:t>
      </w:r>
    </w:p>
    <w:p w14:paraId="166D4F92" w14:textId="4478235E" w:rsidR="003946C2" w:rsidRPr="003F3CE8" w:rsidRDefault="001903E6" w:rsidP="0045688C">
      <w:pPr>
        <w:spacing w:line="360" w:lineRule="auto"/>
        <w:rPr>
          <w:rFonts w:ascii="Times New Roman" w:hAnsi="Times New Roman"/>
          <w:b/>
          <w:bCs/>
          <w:color w:val="548DD4" w:themeColor="text2" w:themeTint="99"/>
        </w:rPr>
      </w:pPr>
      <w:r w:rsidRPr="003F3CE8">
        <w:rPr>
          <w:rFonts w:ascii="Times New Roman" w:hAnsi="Times New Roman"/>
          <w:b/>
          <w:bCs/>
          <w:color w:val="548DD4" w:themeColor="text2" w:themeTint="99"/>
        </w:rPr>
        <w:t>The International Labour Organization (ILO)</w:t>
      </w:r>
      <w:r w:rsidRPr="003F3CE8">
        <w:rPr>
          <w:rFonts w:ascii="Times New Roman" w:hAnsi="Times New Roman"/>
          <w:b/>
          <w:bCs/>
          <w:color w:val="548DD4" w:themeColor="text2" w:themeTint="99"/>
        </w:rPr>
        <w:tab/>
      </w:r>
    </w:p>
    <w:p w14:paraId="7A925FA3" w14:textId="3CF1AF2B" w:rsidR="003946C2" w:rsidRDefault="001903E6">
      <w:pPr>
        <w:spacing w:line="360" w:lineRule="auto"/>
        <w:ind w:firstLine="720"/>
        <w:rPr>
          <w:rFonts w:ascii="Times New Roman" w:hAnsi="Times New Roman"/>
          <w:color w:val="000000"/>
          <w:sz w:val="22"/>
          <w:lang w:eastAsia="ko-KR"/>
        </w:rPr>
      </w:pPr>
      <w:r>
        <w:rPr>
          <w:rFonts w:ascii="Times New Roman" w:hAnsi="Times New Roman"/>
          <w:color w:val="000000"/>
          <w:sz w:val="22"/>
          <w:lang w:eastAsia="ko-KR"/>
        </w:rPr>
        <w:t>The International Labour Organization is a United Nation agency devoted to promoting globally recognized human and labo</w:t>
      </w:r>
      <w:r w:rsidR="00BD3BFC">
        <w:rPr>
          <w:rFonts w:ascii="Times New Roman" w:hAnsi="Times New Roman"/>
          <w:color w:val="000000"/>
          <w:sz w:val="22"/>
          <w:lang w:eastAsia="ko-KR"/>
        </w:rPr>
        <w:t>u</w:t>
      </w:r>
      <w:r>
        <w:rPr>
          <w:rFonts w:ascii="Times New Roman" w:hAnsi="Times New Roman"/>
          <w:color w:val="000000"/>
          <w:sz w:val="22"/>
          <w:lang w:eastAsia="ko-KR"/>
        </w:rPr>
        <w:t>r rights. Starting from the mid-1970s, the ILO starts to protect youth workers’ rights in the normative effort. Later, as ILO recognized the multi-faceted nature of the youth unemployment issue, it starts to change the approach. Starting from 2005, the ILO begin to tackle the issue in a combination of economic policies and measures addressing labo</w:t>
      </w:r>
      <w:r w:rsidR="00BD3BFC">
        <w:rPr>
          <w:rFonts w:ascii="Times New Roman" w:hAnsi="Times New Roman"/>
          <w:color w:val="000000"/>
          <w:sz w:val="22"/>
          <w:lang w:eastAsia="ko-KR"/>
        </w:rPr>
        <w:t>u</w:t>
      </w:r>
      <w:r>
        <w:rPr>
          <w:rFonts w:ascii="Times New Roman" w:hAnsi="Times New Roman"/>
          <w:color w:val="000000"/>
          <w:sz w:val="22"/>
          <w:lang w:eastAsia="ko-KR"/>
        </w:rPr>
        <w:t>r market demand and supply as well as the number of decent jobs. In 2012, the ILO adopted the resolution “The youth unemployment crisis: A call for action”. This supplement resolution focuses on fostering employment growth through national-level strategies and interventions. It calls for action to create decent job opportunities through economic policies, education training programs, youth entrepreneurship, and labo</w:t>
      </w:r>
      <w:r w:rsidR="00BD3BFC">
        <w:rPr>
          <w:rFonts w:ascii="Times New Roman" w:hAnsi="Times New Roman"/>
          <w:color w:val="000000"/>
          <w:sz w:val="22"/>
          <w:lang w:eastAsia="ko-KR"/>
        </w:rPr>
        <w:t>u</w:t>
      </w:r>
      <w:r>
        <w:rPr>
          <w:rFonts w:ascii="Times New Roman" w:hAnsi="Times New Roman"/>
          <w:color w:val="000000"/>
          <w:sz w:val="22"/>
          <w:lang w:eastAsia="ko-KR"/>
        </w:rPr>
        <w:t>r policies.</w:t>
      </w:r>
    </w:p>
    <w:p w14:paraId="5C6BFAFB" w14:textId="2BB23641" w:rsidR="003946C2" w:rsidRPr="003F3CE8" w:rsidRDefault="001903E6">
      <w:pPr>
        <w:pStyle w:val="Sub-headingofResearchReport"/>
        <w:rPr>
          <w:rFonts w:ascii="Times New Roman" w:hAnsi="Times New Roman"/>
          <w:color w:val="548DD4" w:themeColor="text2" w:themeTint="99"/>
        </w:rPr>
      </w:pPr>
      <w:r w:rsidRPr="003F3CE8">
        <w:rPr>
          <w:rFonts w:ascii="Times New Roman" w:hAnsi="Times New Roman"/>
          <w:color w:val="548DD4" w:themeColor="text2" w:themeTint="99"/>
        </w:rPr>
        <w:t>United Nations Educational, Scientifi</w:t>
      </w:r>
      <w:r w:rsidR="00816385" w:rsidRPr="003F3CE8">
        <w:rPr>
          <w:rFonts w:ascii="Times New Roman" w:hAnsi="Times New Roman"/>
          <w:color w:val="548DD4" w:themeColor="text2" w:themeTint="99"/>
        </w:rPr>
        <w:t>c</w:t>
      </w:r>
      <w:r w:rsidRPr="003F3CE8">
        <w:rPr>
          <w:rFonts w:ascii="Times New Roman" w:hAnsi="Times New Roman"/>
          <w:color w:val="548DD4" w:themeColor="text2" w:themeTint="99"/>
        </w:rPr>
        <w:t xml:space="preserve"> and Cultural Organization (UNESCO)</w:t>
      </w:r>
      <w:r w:rsidRPr="003F3CE8">
        <w:rPr>
          <w:rFonts w:ascii="Times New Roman" w:hAnsi="Times New Roman"/>
          <w:color w:val="548DD4" w:themeColor="text2" w:themeTint="99"/>
        </w:rPr>
        <w:tab/>
      </w:r>
    </w:p>
    <w:p w14:paraId="3588584F" w14:textId="307AF917" w:rsidR="003946C2" w:rsidRDefault="001903E6" w:rsidP="003F3CE8">
      <w:pPr>
        <w:pStyle w:val="SectionTitle"/>
        <w:ind w:firstLineChars="300" w:firstLine="660"/>
        <w:rPr>
          <w:color w:val="008000"/>
        </w:rPr>
      </w:pPr>
      <w:r>
        <w:rPr>
          <w:rFonts w:ascii="Times New Roman" w:hAnsi="Times New Roman"/>
          <w:b w:val="0"/>
          <w:color w:val="000000"/>
          <w:sz w:val="22"/>
          <w:lang w:eastAsia="ko-KR"/>
        </w:rPr>
        <w:t>UNESCO established an institution called International Centre for Technical and Vocational Education and Training (TVET). This institute cope with the evolving skills demands</w:t>
      </w:r>
      <w:r w:rsidR="000E7669">
        <w:rPr>
          <w:rFonts w:ascii="Times New Roman" w:hAnsi="Times New Roman"/>
          <w:b w:val="0"/>
          <w:color w:val="000000"/>
          <w:sz w:val="22"/>
          <w:lang w:eastAsia="ko-KR"/>
        </w:rPr>
        <w:t xml:space="preserve"> by</w:t>
      </w:r>
      <w:r>
        <w:rPr>
          <w:rFonts w:ascii="Times New Roman" w:hAnsi="Times New Roman"/>
          <w:b w:val="0"/>
          <w:color w:val="000000"/>
          <w:sz w:val="22"/>
          <w:lang w:eastAsia="ko-KR"/>
        </w:rPr>
        <w:t xml:space="preserve"> investing in innovative learning pathways and programs. Currently, TVET systems around the world are in a state of transforming into transversal skill development for employability.</w:t>
      </w:r>
    </w:p>
    <w:p w14:paraId="4AB0A278" w14:textId="77777777" w:rsidR="003946C2" w:rsidRPr="003F3CE8" w:rsidRDefault="001903E6">
      <w:pPr>
        <w:pStyle w:val="Sub-headingofResearchReport"/>
        <w:rPr>
          <w:rFonts w:ascii="Times New Roman" w:hAnsi="Times New Roman"/>
          <w:color w:val="548DD4" w:themeColor="text2" w:themeTint="99"/>
        </w:rPr>
      </w:pPr>
      <w:r w:rsidRPr="003F3CE8">
        <w:rPr>
          <w:rFonts w:ascii="Times New Roman" w:hAnsi="Times New Roman"/>
          <w:color w:val="548DD4" w:themeColor="text2" w:themeTint="99"/>
        </w:rPr>
        <w:t>Switzerland</w:t>
      </w:r>
      <w:r w:rsidRPr="003F3CE8">
        <w:rPr>
          <w:rFonts w:ascii="Times New Roman" w:hAnsi="Times New Roman"/>
          <w:color w:val="548DD4" w:themeColor="text2" w:themeTint="99"/>
        </w:rPr>
        <w:tab/>
      </w:r>
    </w:p>
    <w:p w14:paraId="77B500EF" w14:textId="6B9E371D" w:rsidR="003F3CE8" w:rsidRDefault="000E7669" w:rsidP="000E7669">
      <w:pPr>
        <w:spacing w:line="360" w:lineRule="auto"/>
        <w:ind w:firstLineChars="300" w:firstLine="660"/>
        <w:rPr>
          <w:rFonts w:ascii="Times New Roman" w:hAnsi="Times New Roman"/>
          <w:color w:val="000000"/>
          <w:sz w:val="22"/>
          <w:lang w:eastAsia="ko-KR"/>
        </w:rPr>
      </w:pPr>
      <w:r w:rsidRPr="000E7669">
        <w:rPr>
          <w:rFonts w:ascii="Times New Roman" w:hAnsi="Times New Roman"/>
          <w:color w:val="000000"/>
          <w:sz w:val="22"/>
          <w:lang w:eastAsia="ko-KR"/>
        </w:rPr>
        <w:t>Switzerland is highly active in addressing the issue of youth unemployment. It maintained a low unemployment rate of 2.2 percent in August 2022, among the top five low youth unemployment rate countries. Such a satisfying result cannot be achieved without the highly effective apprenticeship program called Career and Technical Education (CTE). CTE is firmly placed in Switzerland’s education system, and two-thirds of Swiss high school graduates would participate after nine years of mandatory schooling. Through this four-year apprenticeship program, students will learn not only academic knowledge but also gain practical working experience. They would complete part of the program in the classroom, with the remaining time practicing skills in firms. The CTE has effectively filled in the knowledge gap between youth and the skills required by companies, which would allow more young people to enter the labour market. Under the influence of CTE, many countries in Europe have started to adopt this Swiss-style education program.</w:t>
      </w:r>
    </w:p>
    <w:p w14:paraId="2FB53F22" w14:textId="77777777" w:rsidR="000E7669" w:rsidRPr="003F3CE8" w:rsidRDefault="000E7669" w:rsidP="000E7669">
      <w:pPr>
        <w:spacing w:line="360" w:lineRule="auto"/>
        <w:ind w:firstLineChars="300" w:firstLine="660"/>
        <w:rPr>
          <w:rFonts w:ascii="Times New Roman" w:hAnsi="Times New Roman"/>
          <w:color w:val="000000"/>
          <w:sz w:val="22"/>
          <w:lang w:eastAsia="ko-KR"/>
        </w:rPr>
      </w:pPr>
    </w:p>
    <w:p w14:paraId="09C950D3" w14:textId="7B888805" w:rsidR="003F3CE8" w:rsidRPr="004029E3" w:rsidRDefault="00A31059">
      <w:pPr>
        <w:pStyle w:val="SectionTitle"/>
        <w:rPr>
          <w:color w:val="548DD4" w:themeColor="text2" w:themeTint="99"/>
        </w:rPr>
      </w:pPr>
      <w:r w:rsidRPr="000C39D7">
        <w:rPr>
          <w:color w:val="548DD4" w:themeColor="text2" w:themeTint="99"/>
        </w:rPr>
        <w:t>Timeline of Event</w:t>
      </w:r>
      <w:r w:rsidR="00A03EC3">
        <w:rPr>
          <w:color w:val="548DD4" w:themeColor="text2" w:themeTint="99"/>
        </w:rPr>
        <w:t>s</w:t>
      </w:r>
    </w:p>
    <w:tbl>
      <w:tblPr>
        <w:tblStyle w:val="-5"/>
        <w:tblW w:w="0" w:type="auto"/>
        <w:tblInd w:w="99" w:type="dxa"/>
        <w:tblLook w:val="04A0" w:firstRow="1" w:lastRow="0" w:firstColumn="1" w:lastColumn="0" w:noHBand="0" w:noVBand="1"/>
      </w:tblPr>
      <w:tblGrid>
        <w:gridCol w:w="1993"/>
        <w:gridCol w:w="8094"/>
      </w:tblGrid>
      <w:tr w:rsidR="003F3CE8" w14:paraId="01FBA05A" w14:textId="77777777" w:rsidTr="00402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tcBorders>
              <w:top w:val="single" w:sz="8" w:space="0" w:color="4BACC6"/>
              <w:left w:val="single" w:sz="8" w:space="0" w:color="4BACC6"/>
              <w:bottom w:val="nil"/>
              <w:right w:val="nil"/>
            </w:tcBorders>
            <w:hideMark/>
          </w:tcPr>
          <w:p w14:paraId="0CFC8FD8" w14:textId="77777777" w:rsidR="003F3CE8" w:rsidRDefault="003F3CE8">
            <w:pPr>
              <w:spacing w:after="0" w:line="360" w:lineRule="auto"/>
              <w:rPr>
                <w:rFonts w:ascii="Times New Roman" w:eastAsia="SimSun" w:hAnsi="Times New Roman"/>
                <w:sz w:val="22"/>
                <w:szCs w:val="22"/>
                <w:lang w:eastAsia="zh-CN"/>
              </w:rPr>
            </w:pPr>
            <w:r>
              <w:rPr>
                <w:rFonts w:ascii="Times New Roman" w:hAnsi="Times New Roman"/>
                <w:bCs w:val="0"/>
                <w:sz w:val="22"/>
                <w:szCs w:val="22"/>
              </w:rPr>
              <w:t>Date</w:t>
            </w:r>
          </w:p>
        </w:tc>
        <w:tc>
          <w:tcPr>
            <w:tcW w:w="8094" w:type="dxa"/>
            <w:tcBorders>
              <w:top w:val="single" w:sz="8" w:space="0" w:color="4BACC6"/>
              <w:left w:val="single" w:sz="8" w:space="0" w:color="4BACC6"/>
              <w:bottom w:val="nil"/>
              <w:right w:val="single" w:sz="8" w:space="0" w:color="4BACC6"/>
            </w:tcBorders>
            <w:hideMark/>
          </w:tcPr>
          <w:p w14:paraId="5026F7C2" w14:textId="77777777" w:rsidR="003F3CE8" w:rsidRDefault="003F3CE8">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2"/>
                <w:szCs w:val="22"/>
              </w:rPr>
            </w:pPr>
            <w:r>
              <w:rPr>
                <w:rFonts w:ascii="Times New Roman" w:hAnsi="Times New Roman"/>
                <w:bCs w:val="0"/>
                <w:sz w:val="22"/>
                <w:szCs w:val="22"/>
              </w:rPr>
              <w:t>Description of event</w:t>
            </w:r>
          </w:p>
        </w:tc>
      </w:tr>
      <w:tr w:rsidR="003F3CE8" w14:paraId="7BD8BC53" w14:textId="77777777" w:rsidTr="004029E3">
        <w:tc>
          <w:tcPr>
            <w:cnfStyle w:val="001000000000" w:firstRow="0" w:lastRow="0" w:firstColumn="1" w:lastColumn="0" w:oddVBand="0" w:evenVBand="0" w:oddHBand="0" w:evenHBand="0" w:firstRowFirstColumn="0" w:firstRowLastColumn="0" w:lastRowFirstColumn="0" w:lastRowLastColumn="0"/>
            <w:tcW w:w="1993" w:type="dxa"/>
            <w:tcBorders>
              <w:top w:val="single" w:sz="8" w:space="0" w:color="4BACC6"/>
              <w:left w:val="single" w:sz="8" w:space="0" w:color="4BACC6"/>
              <w:bottom w:val="single" w:sz="8" w:space="0" w:color="4BACC6"/>
              <w:right w:val="nil"/>
            </w:tcBorders>
            <w:hideMark/>
          </w:tcPr>
          <w:p w14:paraId="2D434C20" w14:textId="31349413" w:rsidR="003F3CE8" w:rsidRDefault="003F3CE8">
            <w:pPr>
              <w:spacing w:after="0" w:line="360" w:lineRule="auto"/>
              <w:rPr>
                <w:rFonts w:ascii="Times New Roman" w:hAnsi="Times New Roman"/>
                <w:b w:val="0"/>
                <w:bCs w:val="0"/>
                <w:sz w:val="22"/>
                <w:szCs w:val="22"/>
              </w:rPr>
            </w:pPr>
            <w:r>
              <w:rPr>
                <w:rFonts w:ascii="Times New Roman" w:eastAsia="SimSun" w:hAnsi="Times New Roman"/>
                <w:sz w:val="22"/>
                <w:szCs w:val="22"/>
                <w:lang w:bidi="en-US"/>
              </w:rPr>
              <w:lastRenderedPageBreak/>
              <w:t>February 27</w:t>
            </w:r>
            <w:r>
              <w:rPr>
                <w:rFonts w:ascii="Times New Roman" w:eastAsia="SimSun" w:hAnsi="Times New Roman"/>
                <w:sz w:val="22"/>
                <w:szCs w:val="22"/>
                <w:vertAlign w:val="superscript"/>
                <w:lang w:bidi="en-US"/>
              </w:rPr>
              <w:t>th</w:t>
            </w:r>
            <w:r>
              <w:rPr>
                <w:rFonts w:ascii="Times New Roman" w:eastAsia="SimSun" w:hAnsi="Times New Roman"/>
                <w:sz w:val="22"/>
                <w:szCs w:val="22"/>
                <w:lang w:bidi="en-US"/>
              </w:rPr>
              <w:t xml:space="preserve"> , 2012</w:t>
            </w:r>
          </w:p>
        </w:tc>
        <w:tc>
          <w:tcPr>
            <w:tcW w:w="8094" w:type="dxa"/>
            <w:tcBorders>
              <w:top w:val="single" w:sz="8" w:space="0" w:color="4BACC6"/>
              <w:left w:val="single" w:sz="8" w:space="0" w:color="4BACC6"/>
              <w:bottom w:val="single" w:sz="8" w:space="0" w:color="4BACC6"/>
              <w:right w:val="single" w:sz="8" w:space="0" w:color="4BACC6"/>
            </w:tcBorders>
          </w:tcPr>
          <w:p w14:paraId="09CC40A5" w14:textId="43ACBCF5" w:rsidR="003F3CE8" w:rsidRPr="003F3CE8" w:rsidRDefault="003F3CE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bidi="en-US"/>
              </w:rPr>
            </w:pPr>
            <w:r>
              <w:rPr>
                <w:rFonts w:ascii="Times New Roman" w:eastAsia="SimSun" w:hAnsi="Times New Roman"/>
                <w:sz w:val="22"/>
                <w:szCs w:val="22"/>
                <w:lang w:bidi="en-US"/>
              </w:rPr>
              <w:t>The United Nations Economics and Social Council (ECOSOC) held the “Breaking new ground: Partnerships for more and better jobs for young people” event to discuss issues affecting policy</w:t>
            </w:r>
            <w:r w:rsidR="000E7669">
              <w:rPr>
                <w:rFonts w:ascii="Times New Roman" w:eastAsia="SimSun" w:hAnsi="Times New Roman"/>
                <w:sz w:val="22"/>
                <w:szCs w:val="22"/>
                <w:lang w:bidi="en-US"/>
              </w:rPr>
              <w:t>-</w:t>
            </w:r>
            <w:r>
              <w:rPr>
                <w:rFonts w:ascii="Times New Roman" w:eastAsia="SimSun" w:hAnsi="Times New Roman"/>
                <w:sz w:val="22"/>
                <w:szCs w:val="22"/>
                <w:lang w:bidi="en-US"/>
              </w:rPr>
              <w:t>making and promoting youth employment.</w:t>
            </w:r>
          </w:p>
        </w:tc>
      </w:tr>
      <w:tr w:rsidR="003F3CE8" w14:paraId="0C6A6EEA" w14:textId="77777777" w:rsidTr="004029E3">
        <w:tc>
          <w:tcPr>
            <w:cnfStyle w:val="001000000000" w:firstRow="0" w:lastRow="0" w:firstColumn="1" w:lastColumn="0" w:oddVBand="0" w:evenVBand="0" w:oddHBand="0" w:evenHBand="0" w:firstRowFirstColumn="0" w:firstRowLastColumn="0" w:lastRowFirstColumn="0" w:lastRowLastColumn="0"/>
            <w:tcW w:w="1993" w:type="dxa"/>
            <w:tcBorders>
              <w:top w:val="nil"/>
              <w:left w:val="single" w:sz="8" w:space="0" w:color="4BACC6"/>
              <w:bottom w:val="single" w:sz="8" w:space="0" w:color="4BACC6"/>
              <w:right w:val="nil"/>
            </w:tcBorders>
            <w:hideMark/>
          </w:tcPr>
          <w:p w14:paraId="44BDB9CF" w14:textId="665BA504" w:rsidR="003F3CE8" w:rsidRPr="003F3CE8" w:rsidRDefault="003F3CE8">
            <w:pPr>
              <w:spacing w:after="0" w:line="360" w:lineRule="auto"/>
              <w:rPr>
                <w:rFonts w:ascii="Times New Roman" w:eastAsia="SimSun" w:hAnsi="Times New Roman"/>
                <w:sz w:val="22"/>
                <w:szCs w:val="22"/>
                <w:lang w:bidi="en-US"/>
              </w:rPr>
            </w:pPr>
            <w:r>
              <w:rPr>
                <w:rFonts w:ascii="Times New Roman" w:eastAsia="SimSun" w:hAnsi="Times New Roman"/>
                <w:sz w:val="22"/>
                <w:szCs w:val="22"/>
                <w:lang w:bidi="en-US"/>
              </w:rPr>
              <w:t>October 9</w:t>
            </w:r>
            <w:r>
              <w:rPr>
                <w:rFonts w:ascii="Times New Roman" w:eastAsia="SimSun" w:hAnsi="Times New Roman"/>
                <w:sz w:val="22"/>
                <w:szCs w:val="22"/>
                <w:vertAlign w:val="superscript"/>
                <w:lang w:bidi="en-US"/>
              </w:rPr>
              <w:t>th</w:t>
            </w:r>
            <w:r>
              <w:rPr>
                <w:rFonts w:ascii="Times New Roman" w:eastAsia="SimSun" w:hAnsi="Times New Roman"/>
                <w:sz w:val="22"/>
                <w:szCs w:val="22"/>
                <w:lang w:bidi="en-US"/>
              </w:rPr>
              <w:t xml:space="preserve"> , 2014</w:t>
            </w:r>
          </w:p>
        </w:tc>
        <w:tc>
          <w:tcPr>
            <w:tcW w:w="8094" w:type="dxa"/>
            <w:tcBorders>
              <w:top w:val="nil"/>
              <w:left w:val="single" w:sz="8" w:space="0" w:color="4BACC6"/>
              <w:bottom w:val="single" w:sz="8" w:space="0" w:color="4BACC6"/>
              <w:right w:val="single" w:sz="8" w:space="0" w:color="4BACC6"/>
            </w:tcBorders>
            <w:hideMark/>
          </w:tcPr>
          <w:p w14:paraId="3D8E0534" w14:textId="0EB572E0" w:rsidR="003F3CE8" w:rsidRPr="003F3CE8" w:rsidRDefault="003F3CE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bidi="en-US"/>
              </w:rPr>
            </w:pPr>
            <w:r>
              <w:rPr>
                <w:rFonts w:ascii="Times New Roman" w:eastAsia="SimSun" w:hAnsi="Times New Roman"/>
                <w:sz w:val="22"/>
                <w:szCs w:val="22"/>
                <w:lang w:bidi="en-US"/>
              </w:rPr>
              <w:t>IMF- World Bank meetings with the UN Youth Envoy to publicly introduce the Solutions for Youth Employment</w:t>
            </w:r>
          </w:p>
        </w:tc>
      </w:tr>
      <w:tr w:rsidR="004029E3" w:rsidRPr="003F3CE8" w14:paraId="4B51AC65" w14:textId="77777777" w:rsidTr="004029E3">
        <w:tc>
          <w:tcPr>
            <w:cnfStyle w:val="001000000000" w:firstRow="0" w:lastRow="0" w:firstColumn="1" w:lastColumn="0" w:oddVBand="0" w:evenVBand="0" w:oddHBand="0" w:evenHBand="0" w:firstRowFirstColumn="0" w:firstRowLastColumn="0" w:lastRowFirstColumn="0" w:lastRowLastColumn="0"/>
            <w:tcW w:w="1993" w:type="dxa"/>
            <w:tcBorders>
              <w:top w:val="single" w:sz="8" w:space="0" w:color="4BACC6"/>
              <w:bottom w:val="single" w:sz="8" w:space="0" w:color="4BACC6"/>
              <w:right w:val="single" w:sz="8" w:space="0" w:color="4BACC6"/>
            </w:tcBorders>
            <w:hideMark/>
          </w:tcPr>
          <w:p w14:paraId="7252134E" w14:textId="77777777" w:rsidR="004029E3" w:rsidRDefault="004029E3" w:rsidP="004029E3">
            <w:pPr>
              <w:spacing w:after="0" w:line="360" w:lineRule="auto"/>
              <w:rPr>
                <w:rFonts w:ascii="Times New Roman" w:eastAsia="SimSun" w:hAnsi="Times New Roman"/>
                <w:b w:val="0"/>
                <w:bCs w:val="0"/>
                <w:sz w:val="22"/>
                <w:szCs w:val="22"/>
              </w:rPr>
            </w:pPr>
            <w:r>
              <w:rPr>
                <w:rFonts w:ascii="Times New Roman" w:eastAsia="SimSun" w:hAnsi="Times New Roman"/>
                <w:sz w:val="22"/>
                <w:szCs w:val="22"/>
              </w:rPr>
              <w:t>September, 2016</w:t>
            </w:r>
          </w:p>
          <w:p w14:paraId="0D334DEB" w14:textId="44D3484D" w:rsidR="004029E3" w:rsidRPr="003F3CE8" w:rsidRDefault="004029E3" w:rsidP="00E33337">
            <w:pPr>
              <w:spacing w:after="0" w:line="360" w:lineRule="auto"/>
              <w:rPr>
                <w:rFonts w:ascii="Times New Roman" w:eastAsia="SimSun" w:hAnsi="Times New Roman"/>
                <w:sz w:val="22"/>
                <w:szCs w:val="22"/>
                <w:lang w:bidi="en-US"/>
              </w:rPr>
            </w:pPr>
          </w:p>
        </w:tc>
        <w:tc>
          <w:tcPr>
            <w:tcW w:w="8094" w:type="dxa"/>
            <w:tcBorders>
              <w:top w:val="single" w:sz="8" w:space="0" w:color="4BACC6"/>
              <w:left w:val="single" w:sz="8" w:space="0" w:color="4BACC6"/>
              <w:bottom w:val="single" w:sz="8" w:space="0" w:color="4BACC6"/>
            </w:tcBorders>
            <w:hideMark/>
          </w:tcPr>
          <w:p w14:paraId="0440F708" w14:textId="4322B15A" w:rsidR="004029E3" w:rsidRPr="003F3CE8" w:rsidRDefault="004029E3" w:rsidP="00E33337">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Pr>
                <w:rFonts w:ascii="Times New Roman" w:eastAsia="SimSun" w:hAnsi="Times New Roman"/>
                <w:sz w:val="22"/>
                <w:szCs w:val="22"/>
              </w:rPr>
              <w:t>The United Nations introduce</w:t>
            </w:r>
            <w:r w:rsidR="000E7669">
              <w:rPr>
                <w:rFonts w:ascii="Times New Roman" w:eastAsia="SimSun" w:hAnsi="Times New Roman"/>
                <w:sz w:val="22"/>
                <w:szCs w:val="22"/>
              </w:rPr>
              <w:t>d</w:t>
            </w:r>
            <w:r>
              <w:rPr>
                <w:rFonts w:ascii="Times New Roman" w:eastAsia="SimSun" w:hAnsi="Times New Roman"/>
                <w:sz w:val="22"/>
                <w:szCs w:val="22"/>
              </w:rPr>
              <w:t xml:space="preserve"> sustainable development goals, a collection of 17 global goals that aim to develop our globe into a better place by 2030. Among those goals, SDG 8.6 specifically directs to promoting youth employment, education, and training. </w:t>
            </w:r>
          </w:p>
        </w:tc>
      </w:tr>
      <w:tr w:rsidR="004029E3" w:rsidRPr="003F3CE8" w14:paraId="49D51DD3" w14:textId="77777777" w:rsidTr="004029E3">
        <w:tc>
          <w:tcPr>
            <w:cnfStyle w:val="001000000000" w:firstRow="0" w:lastRow="0" w:firstColumn="1" w:lastColumn="0" w:oddVBand="0" w:evenVBand="0" w:oddHBand="0" w:evenHBand="0" w:firstRowFirstColumn="0" w:firstRowLastColumn="0" w:lastRowFirstColumn="0" w:lastRowLastColumn="0"/>
            <w:tcW w:w="1993" w:type="dxa"/>
            <w:tcBorders>
              <w:top w:val="single" w:sz="8" w:space="0" w:color="4BACC6"/>
              <w:bottom w:val="single" w:sz="8" w:space="0" w:color="4BACC6"/>
              <w:right w:val="single" w:sz="8" w:space="0" w:color="4BACC6"/>
            </w:tcBorders>
            <w:hideMark/>
          </w:tcPr>
          <w:p w14:paraId="5AB6FDB0" w14:textId="77777777" w:rsidR="004029E3" w:rsidRDefault="004029E3" w:rsidP="004029E3">
            <w:pPr>
              <w:spacing w:after="0" w:line="360" w:lineRule="auto"/>
              <w:rPr>
                <w:rFonts w:ascii="Times New Roman" w:eastAsia="SimSun" w:hAnsi="Times New Roman"/>
                <w:b w:val="0"/>
                <w:bCs w:val="0"/>
                <w:sz w:val="22"/>
                <w:szCs w:val="22"/>
                <w:lang w:bidi="en-US"/>
              </w:rPr>
            </w:pPr>
            <w:r>
              <w:rPr>
                <w:rFonts w:ascii="Times New Roman" w:eastAsia="SimSun" w:hAnsi="Times New Roman"/>
                <w:sz w:val="22"/>
                <w:szCs w:val="22"/>
                <w:lang w:bidi="en-US"/>
              </w:rPr>
              <w:t>2016</w:t>
            </w:r>
          </w:p>
          <w:p w14:paraId="0359CAD8" w14:textId="3A97557A" w:rsidR="004029E3" w:rsidRPr="003F3CE8" w:rsidRDefault="004029E3" w:rsidP="00E33337">
            <w:pPr>
              <w:spacing w:after="0" w:line="360" w:lineRule="auto"/>
              <w:rPr>
                <w:rFonts w:ascii="Times New Roman" w:eastAsia="SimSun" w:hAnsi="Times New Roman"/>
                <w:sz w:val="22"/>
                <w:szCs w:val="22"/>
                <w:lang w:bidi="en-US"/>
              </w:rPr>
            </w:pPr>
          </w:p>
        </w:tc>
        <w:tc>
          <w:tcPr>
            <w:tcW w:w="8094" w:type="dxa"/>
            <w:tcBorders>
              <w:top w:val="single" w:sz="8" w:space="0" w:color="4BACC6"/>
              <w:left w:val="single" w:sz="8" w:space="0" w:color="4BACC6"/>
              <w:bottom w:val="single" w:sz="8" w:space="0" w:color="4BACC6"/>
            </w:tcBorders>
            <w:hideMark/>
          </w:tcPr>
          <w:p w14:paraId="26C760B1" w14:textId="69039FDE" w:rsidR="004029E3" w:rsidRPr="003F3CE8" w:rsidRDefault="004029E3" w:rsidP="00E33337">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bidi="en-US"/>
              </w:rPr>
            </w:pPr>
            <w:r>
              <w:rPr>
                <w:rFonts w:ascii="Times New Roman" w:eastAsia="SimSun" w:hAnsi="Times New Roman"/>
                <w:sz w:val="22"/>
                <w:szCs w:val="22"/>
                <w:lang w:bidi="en-US"/>
              </w:rPr>
              <w:t xml:space="preserve">United Nations launched </w:t>
            </w:r>
            <w:r w:rsidR="000E7669">
              <w:rPr>
                <w:rFonts w:ascii="Times New Roman" w:eastAsia="SimSun" w:hAnsi="Times New Roman"/>
                <w:sz w:val="22"/>
                <w:szCs w:val="22"/>
                <w:lang w:bidi="en-US"/>
              </w:rPr>
              <w:t>its</w:t>
            </w:r>
            <w:r>
              <w:rPr>
                <w:rFonts w:ascii="Times New Roman" w:eastAsia="SimSun" w:hAnsi="Times New Roman"/>
                <w:sz w:val="22"/>
                <w:szCs w:val="22"/>
                <w:lang w:bidi="en-US"/>
              </w:rPr>
              <w:t xml:space="preserve"> first-ever system-wide scheme, Decent Jobs for Youth, to address youth unemployment crisis.</w:t>
            </w:r>
          </w:p>
        </w:tc>
      </w:tr>
      <w:tr w:rsidR="004029E3" w14:paraId="5A9258E9" w14:textId="77777777" w:rsidTr="004029E3">
        <w:tc>
          <w:tcPr>
            <w:cnfStyle w:val="001000000000" w:firstRow="0" w:lastRow="0" w:firstColumn="1" w:lastColumn="0" w:oddVBand="0" w:evenVBand="0" w:oddHBand="0" w:evenHBand="0" w:firstRowFirstColumn="0" w:firstRowLastColumn="0" w:lastRowFirstColumn="0" w:lastRowLastColumn="0"/>
            <w:tcW w:w="1993" w:type="dxa"/>
            <w:tcBorders>
              <w:top w:val="single" w:sz="8" w:space="0" w:color="4BACC6"/>
              <w:bottom w:val="single" w:sz="8" w:space="0" w:color="4BACC6"/>
              <w:right w:val="single" w:sz="8" w:space="0" w:color="4BACC6"/>
            </w:tcBorders>
            <w:hideMark/>
          </w:tcPr>
          <w:p w14:paraId="5D11BE71" w14:textId="77777777" w:rsidR="004029E3" w:rsidRDefault="004029E3" w:rsidP="004029E3">
            <w:pPr>
              <w:spacing w:after="0" w:line="360" w:lineRule="auto"/>
              <w:rPr>
                <w:rFonts w:ascii="Times New Roman" w:eastAsia="SimSun" w:hAnsi="Times New Roman"/>
                <w:b w:val="0"/>
                <w:bCs w:val="0"/>
                <w:sz w:val="22"/>
                <w:szCs w:val="22"/>
                <w:lang w:bidi="en-US"/>
              </w:rPr>
            </w:pPr>
            <w:bookmarkStart w:id="0" w:name="_Hlk116225699"/>
            <w:r>
              <w:rPr>
                <w:rFonts w:ascii="Times New Roman" w:eastAsia="SimSun" w:hAnsi="Times New Roman"/>
                <w:sz w:val="22"/>
                <w:szCs w:val="22"/>
                <w:lang w:bidi="en-US"/>
              </w:rPr>
              <w:t>2022</w:t>
            </w:r>
          </w:p>
          <w:p w14:paraId="592814DE" w14:textId="7A752FAA" w:rsidR="004029E3" w:rsidRPr="004029E3" w:rsidRDefault="004029E3">
            <w:pPr>
              <w:spacing w:after="0" w:line="360" w:lineRule="auto"/>
              <w:rPr>
                <w:rFonts w:ascii="Times New Roman" w:eastAsia="SimSun" w:hAnsi="Times New Roman"/>
                <w:sz w:val="22"/>
                <w:szCs w:val="22"/>
                <w:lang w:eastAsia="zh-CN" w:bidi="en-US"/>
              </w:rPr>
            </w:pPr>
          </w:p>
        </w:tc>
        <w:tc>
          <w:tcPr>
            <w:tcW w:w="8094" w:type="dxa"/>
            <w:tcBorders>
              <w:top w:val="single" w:sz="8" w:space="0" w:color="4BACC6"/>
              <w:left w:val="single" w:sz="8" w:space="0" w:color="4BACC6"/>
              <w:bottom w:val="single" w:sz="8" w:space="0" w:color="4BACC6"/>
            </w:tcBorders>
            <w:hideMark/>
          </w:tcPr>
          <w:p w14:paraId="71B57D3C" w14:textId="4B190228" w:rsidR="004029E3" w:rsidRDefault="004029E3">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bidi="en-US"/>
              </w:rPr>
            </w:pPr>
            <w:r>
              <w:rPr>
                <w:rFonts w:ascii="Times New Roman" w:eastAsia="SimSun" w:hAnsi="Times New Roman"/>
                <w:sz w:val="22"/>
                <w:szCs w:val="22"/>
                <w:lang w:bidi="en-US"/>
              </w:rPr>
              <w:t>The International Labour Organization’s Global Employment Trends for Youth 2022 report reviews unemployment rates and past attempts to resolve such issue</w:t>
            </w:r>
            <w:r w:rsidR="000E7669">
              <w:rPr>
                <w:rFonts w:ascii="Times New Roman" w:eastAsia="SimSun" w:hAnsi="Times New Roman"/>
                <w:sz w:val="22"/>
                <w:szCs w:val="22"/>
                <w:lang w:bidi="en-US"/>
              </w:rPr>
              <w:t>s</w:t>
            </w:r>
            <w:r>
              <w:rPr>
                <w:rFonts w:ascii="Times New Roman" w:eastAsia="SimSun" w:hAnsi="Times New Roman"/>
                <w:sz w:val="22"/>
                <w:szCs w:val="22"/>
                <w:lang w:bidi="en-US"/>
              </w:rPr>
              <w:t xml:space="preserve">. </w:t>
            </w:r>
          </w:p>
        </w:tc>
      </w:tr>
      <w:bookmarkEnd w:id="0"/>
      <w:tr w:rsidR="004029E3" w14:paraId="32DE699C" w14:textId="77777777" w:rsidTr="004029E3">
        <w:tc>
          <w:tcPr>
            <w:cnfStyle w:val="001000000000" w:firstRow="0" w:lastRow="0" w:firstColumn="1" w:lastColumn="0" w:oddVBand="0" w:evenVBand="0" w:oddHBand="0" w:evenHBand="0" w:firstRowFirstColumn="0" w:firstRowLastColumn="0" w:lastRowFirstColumn="0" w:lastRowLastColumn="0"/>
            <w:tcW w:w="1993" w:type="dxa"/>
            <w:tcBorders>
              <w:top w:val="single" w:sz="8" w:space="0" w:color="4BACC6"/>
              <w:bottom w:val="single" w:sz="8" w:space="0" w:color="4BACC6"/>
              <w:right w:val="single" w:sz="8" w:space="0" w:color="4BACC6"/>
            </w:tcBorders>
            <w:hideMark/>
          </w:tcPr>
          <w:p w14:paraId="56942C60" w14:textId="1CC1FBB4" w:rsidR="004029E3" w:rsidRPr="004029E3" w:rsidRDefault="004029E3" w:rsidP="004029E3">
            <w:pPr>
              <w:spacing w:after="0" w:line="360" w:lineRule="auto"/>
              <w:rPr>
                <w:rFonts w:ascii="Times New Roman" w:eastAsia="SimSun" w:hAnsi="Times New Roman"/>
                <w:sz w:val="22"/>
                <w:szCs w:val="22"/>
                <w:lang w:eastAsia="zh-CN" w:bidi="en-US"/>
              </w:rPr>
            </w:pPr>
            <w:r>
              <w:rPr>
                <w:rFonts w:ascii="Times New Roman" w:eastAsia="SimSun" w:hAnsi="Times New Roman" w:hint="eastAsia"/>
                <w:sz w:val="22"/>
                <w:szCs w:val="22"/>
                <w:lang w:eastAsia="zh-CN" w:bidi="en-US"/>
              </w:rPr>
              <w:t>2</w:t>
            </w:r>
            <w:r>
              <w:rPr>
                <w:rFonts w:ascii="Times New Roman" w:eastAsia="SimSun" w:hAnsi="Times New Roman"/>
                <w:sz w:val="22"/>
                <w:szCs w:val="22"/>
                <w:lang w:eastAsia="zh-CN" w:bidi="en-US"/>
              </w:rPr>
              <w:t>030</w:t>
            </w:r>
          </w:p>
        </w:tc>
        <w:tc>
          <w:tcPr>
            <w:tcW w:w="8094" w:type="dxa"/>
            <w:tcBorders>
              <w:top w:val="single" w:sz="8" w:space="0" w:color="4BACC6"/>
              <w:left w:val="single" w:sz="8" w:space="0" w:color="4BACC6"/>
              <w:bottom w:val="single" w:sz="8" w:space="0" w:color="4BACC6"/>
            </w:tcBorders>
            <w:hideMark/>
          </w:tcPr>
          <w:p w14:paraId="0D773FFC" w14:textId="5BDF5F8D" w:rsidR="004029E3" w:rsidRDefault="004029E3" w:rsidP="00B052D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bidi="en-US"/>
              </w:rPr>
            </w:pPr>
            <w:r>
              <w:rPr>
                <w:rFonts w:ascii="Times New Roman" w:eastAsia="SimSun" w:hAnsi="Times New Roman"/>
                <w:sz w:val="22"/>
                <w:szCs w:val="22"/>
                <w:lang w:bidi="en-US"/>
              </w:rPr>
              <w:t xml:space="preserve">The sustainable development goals are set to be achieved.  </w:t>
            </w:r>
          </w:p>
        </w:tc>
      </w:tr>
    </w:tbl>
    <w:p w14:paraId="0C048E59" w14:textId="77777777" w:rsidR="003F3CE8" w:rsidRDefault="003F3CE8">
      <w:pPr>
        <w:pStyle w:val="SectionTitle"/>
        <w:rPr>
          <w:rFonts w:ascii="Roboto" w:hAnsi="Roboto"/>
          <w:color w:val="4D4D4D"/>
          <w:sz w:val="21"/>
          <w:szCs w:val="21"/>
          <w:shd w:val="clear" w:color="auto" w:fill="FFFFFF"/>
        </w:rPr>
      </w:pPr>
    </w:p>
    <w:p w14:paraId="25E4F5E0" w14:textId="7782ACEF" w:rsidR="003946C2" w:rsidRDefault="001903E6">
      <w:pPr>
        <w:pStyle w:val="SectionTitle"/>
        <w:rPr>
          <w:color w:val="548DD4" w:themeColor="text2" w:themeTint="99"/>
        </w:rPr>
      </w:pPr>
      <w:r>
        <w:rPr>
          <w:color w:val="548DD4" w:themeColor="text2" w:themeTint="99"/>
        </w:rPr>
        <w:t>Previous Attempts to Resolve the Issue</w:t>
      </w:r>
    </w:p>
    <w:p w14:paraId="7CBA33E5" w14:textId="77777777" w:rsidR="00346615" w:rsidRDefault="00346615" w:rsidP="00346615">
      <w:pPr>
        <w:pStyle w:val="ListParagraph1"/>
        <w:numPr>
          <w:ilvl w:val="0"/>
          <w:numId w:val="1"/>
        </w:numPr>
        <w:spacing w:line="360" w:lineRule="auto"/>
        <w:rPr>
          <w:rFonts w:ascii="Times New Roman" w:hAnsi="Times New Roman"/>
          <w:sz w:val="22"/>
        </w:rPr>
      </w:pPr>
      <w:r>
        <w:rPr>
          <w:rFonts w:ascii="Times New Roman" w:hAnsi="Times New Roman"/>
          <w:sz w:val="22"/>
        </w:rPr>
        <w:t>Youth Guarantee of the European Union (EU)</w:t>
      </w:r>
    </w:p>
    <w:p w14:paraId="3C9454A6" w14:textId="77777777" w:rsidR="004029E3" w:rsidRDefault="0045688C" w:rsidP="0045688C">
      <w:pPr>
        <w:pStyle w:val="ListParagraph1"/>
        <w:spacing w:line="360" w:lineRule="auto"/>
        <w:ind w:left="360"/>
        <w:rPr>
          <w:rFonts w:ascii="Times New Roman" w:hAnsi="Times New Roman"/>
          <w:sz w:val="22"/>
        </w:rPr>
      </w:pPr>
      <w:r w:rsidRPr="0045688C">
        <w:rPr>
          <w:rFonts w:ascii="Times New Roman" w:hAnsi="Times New Roman"/>
          <w:sz w:val="22"/>
        </w:rPr>
        <w:t xml:space="preserve">This act was adopted by the EU in October 2020. Its main goal is to ensure young people, those under the age of 30, get a good quality offer of employment, continued education, and an apprenticeship or a traineeship within four months of becoming unemployed or leaving formal education. To reflect the reinforced Youth Guarantee, several EU countries have updated and established new youth strategies. For example, Spain’s 2021-27 Strategy for the reinforced Youth Guarantee was developed and compromised with trade unions, businesses, and youth stakeholders. Moreover, in Ireland, the Pathways to Work 2021-2025 act demonstrates strengthened strategies for employment services and young job seekers. </w:t>
      </w:r>
    </w:p>
    <w:p w14:paraId="18D12CB2" w14:textId="2C96DD1E" w:rsidR="004029E3" w:rsidRDefault="004029E3" w:rsidP="004029E3">
      <w:pPr>
        <w:pStyle w:val="ListParagraph1"/>
        <w:numPr>
          <w:ilvl w:val="0"/>
          <w:numId w:val="6"/>
        </w:numPr>
        <w:spacing w:before="100" w:beforeAutospacing="1" w:line="360" w:lineRule="auto"/>
        <w:rPr>
          <w:rFonts w:ascii="Times New Roman" w:eastAsia="SimSun" w:hAnsi="Times New Roman"/>
          <w:sz w:val="22"/>
          <w:szCs w:val="22"/>
          <w:lang w:eastAsia="zh-CN"/>
        </w:rPr>
      </w:pPr>
      <w:r>
        <w:rPr>
          <w:rFonts w:ascii="Times New Roman" w:hAnsi="Times New Roman"/>
          <w:sz w:val="22"/>
          <w:szCs w:val="22"/>
        </w:rPr>
        <w:t>2006/15</w:t>
      </w:r>
      <w:r w:rsidR="000447EB">
        <w:rPr>
          <w:rFonts w:ascii="Times New Roman" w:hAnsi="Times New Roman"/>
          <w:sz w:val="22"/>
          <w:szCs w:val="22"/>
        </w:rPr>
        <w:t>; Resolution number:</w:t>
      </w:r>
      <w:r>
        <w:rPr>
          <w:rFonts w:ascii="Times New Roman" w:hAnsi="Times New Roman"/>
          <w:sz w:val="22"/>
          <w:szCs w:val="22"/>
        </w:rPr>
        <w:t xml:space="preserve"> </w:t>
      </w:r>
      <w:r w:rsidRPr="000447EB">
        <w:rPr>
          <w:rFonts w:ascii="Times New Roman" w:hAnsi="Times New Roman"/>
          <w:b/>
          <w:bCs/>
          <w:sz w:val="22"/>
          <w:szCs w:val="22"/>
        </w:rPr>
        <w:t>Ref. E/2006/26</w:t>
      </w:r>
    </w:p>
    <w:p w14:paraId="14347EB9" w14:textId="77777777" w:rsidR="00346615" w:rsidRDefault="00346615" w:rsidP="00346615">
      <w:pPr>
        <w:pStyle w:val="ListParagraph1"/>
        <w:spacing w:line="360" w:lineRule="auto"/>
        <w:ind w:left="360"/>
        <w:rPr>
          <w:rFonts w:ascii="Times New Roman" w:hAnsi="Times New Roman"/>
          <w:sz w:val="22"/>
          <w:szCs w:val="22"/>
        </w:rPr>
      </w:pPr>
      <w:r>
        <w:rPr>
          <w:rFonts w:ascii="Times New Roman" w:hAnsi="Times New Roman"/>
          <w:sz w:val="22"/>
          <w:szCs w:val="22"/>
        </w:rPr>
        <w:t xml:space="preserve">This is a resolution that has been implemented by the UN Economics and Social Council. It tackles the issue of promoting youth employment. The main purpose of this convention is to develop opportunities that allow young people everywhere a real chance to find decent, productive jobs. It mainly stresses immediate support from government bodies to conduct national reviews, develop action plans, or publish progress reports. Collaboration among different governmental bodies and youth organizations is also highlighted in order to develop and promote their national action plans. </w:t>
      </w:r>
    </w:p>
    <w:p w14:paraId="3CEE4929" w14:textId="77777777" w:rsidR="00346615" w:rsidRDefault="00346615" w:rsidP="00346615">
      <w:pPr>
        <w:pStyle w:val="ListParagraph1"/>
        <w:numPr>
          <w:ilvl w:val="0"/>
          <w:numId w:val="1"/>
        </w:numPr>
        <w:spacing w:line="360" w:lineRule="auto"/>
        <w:rPr>
          <w:rFonts w:ascii="Times New Roman" w:hAnsi="Times New Roman"/>
          <w:sz w:val="22"/>
        </w:rPr>
      </w:pPr>
      <w:r>
        <w:rPr>
          <w:rFonts w:ascii="Times New Roman" w:hAnsi="Times New Roman"/>
          <w:sz w:val="22"/>
        </w:rPr>
        <w:t>The 2015 Go Negosyo Act</w:t>
      </w:r>
    </w:p>
    <w:p w14:paraId="1C798E73" w14:textId="77777777" w:rsidR="00346615" w:rsidRPr="00D37AFD" w:rsidRDefault="00346615" w:rsidP="00346615">
      <w:pPr>
        <w:pStyle w:val="ListParagraph1"/>
        <w:numPr>
          <w:ilvl w:val="0"/>
          <w:numId w:val="1"/>
        </w:numPr>
        <w:spacing w:line="360" w:lineRule="auto"/>
        <w:rPr>
          <w:rFonts w:ascii="Times New Roman" w:hAnsi="Times New Roman"/>
          <w:sz w:val="22"/>
        </w:rPr>
      </w:pPr>
      <w:r>
        <w:rPr>
          <w:rFonts w:ascii="Times New Roman" w:hAnsi="Times New Roman"/>
          <w:sz w:val="22"/>
        </w:rPr>
        <w:t>The Youth Entrepreneurship Act</w:t>
      </w:r>
    </w:p>
    <w:p w14:paraId="700D9A86" w14:textId="101E1F7E" w:rsidR="00346615" w:rsidRDefault="0045688C" w:rsidP="00346615">
      <w:pPr>
        <w:spacing w:line="360" w:lineRule="auto"/>
        <w:ind w:left="360"/>
        <w:rPr>
          <w:rFonts w:ascii="Times New Roman" w:hAnsi="Times New Roman"/>
          <w:sz w:val="22"/>
        </w:rPr>
      </w:pPr>
      <w:r w:rsidRPr="0045688C">
        <w:rPr>
          <w:rFonts w:ascii="Times New Roman" w:hAnsi="Times New Roman"/>
          <w:sz w:val="22"/>
        </w:rPr>
        <w:t xml:space="preserve">These two acts were signed into law by the Philippines in 2014 and 2015, respectively. The Go Negosyo Act, which is also known as the Republic Act No.10644, aims to strengthen the micro, small and medium enterprises (MSMEs) to establish more job opportunities in the country. Its basic policies include encouraging national development, promoting inclusive growth, and reducing poverty by “the establishment of MSMEs that </w:t>
      </w:r>
      <w:r w:rsidRPr="0045688C">
        <w:rPr>
          <w:rFonts w:ascii="Times New Roman" w:hAnsi="Times New Roman"/>
          <w:sz w:val="22"/>
        </w:rPr>
        <w:lastRenderedPageBreak/>
        <w:t xml:space="preserve">facilitate local job creation, production, and trade in the country” </w:t>
      </w:r>
      <w:r w:rsidR="00E059E2">
        <w:rPr>
          <w:rFonts w:ascii="Times New Roman" w:hAnsi="Times New Roman"/>
          <w:sz w:val="22"/>
        </w:rPr>
        <w:t>(</w:t>
      </w:r>
      <w:r w:rsidR="00E059E2" w:rsidRPr="00E059E2">
        <w:rPr>
          <w:rFonts w:ascii="Times New Roman" w:hAnsi="Times New Roman"/>
          <w:color w:val="000000"/>
          <w:sz w:val="20"/>
          <w:szCs w:val="20"/>
          <w:shd w:val="clear" w:color="auto" w:fill="FFFFFF"/>
        </w:rPr>
        <w:t>Go Negosyo Act No. 10644 - Negosyo Centers Support Msmes To Create Jobs</w:t>
      </w:r>
      <w:r w:rsidR="00E059E2">
        <w:rPr>
          <w:rFonts w:ascii="Times New Roman" w:hAnsi="Times New Roman"/>
          <w:sz w:val="22"/>
        </w:rPr>
        <w:t xml:space="preserve">). </w:t>
      </w:r>
      <w:r w:rsidRPr="0045688C">
        <w:rPr>
          <w:rFonts w:ascii="Times New Roman" w:hAnsi="Times New Roman"/>
          <w:sz w:val="22"/>
        </w:rPr>
        <w:t>The Youth Entrepreneurship Act also promotes youth unemployment by providing entrepreneurship, education, and literacy training as a mechanism to encourage youth employment.</w:t>
      </w:r>
    </w:p>
    <w:p w14:paraId="16936282" w14:textId="77777777" w:rsidR="0045688C" w:rsidRDefault="0045688C" w:rsidP="00346615">
      <w:pPr>
        <w:spacing w:line="360" w:lineRule="auto"/>
        <w:ind w:left="360"/>
        <w:rPr>
          <w:rFonts w:ascii="Times New Roman" w:hAnsi="Times New Roman"/>
          <w:sz w:val="22"/>
        </w:rPr>
      </w:pPr>
    </w:p>
    <w:p w14:paraId="48018A59" w14:textId="77777777" w:rsidR="003946C2" w:rsidRDefault="001903E6">
      <w:pPr>
        <w:pStyle w:val="SectionTitle"/>
        <w:rPr>
          <w:color w:val="548DD4" w:themeColor="text2" w:themeTint="99"/>
          <w:sz w:val="22"/>
        </w:rPr>
      </w:pPr>
      <w:r>
        <w:rPr>
          <w:color w:val="548DD4" w:themeColor="text2" w:themeTint="99"/>
        </w:rPr>
        <w:t>Possible Solutions</w:t>
      </w:r>
    </w:p>
    <w:p w14:paraId="25283686" w14:textId="77777777" w:rsidR="00346615" w:rsidRDefault="00346615" w:rsidP="00346615">
      <w:pPr>
        <w:pStyle w:val="ListParagraph1"/>
        <w:numPr>
          <w:ilvl w:val="0"/>
          <w:numId w:val="2"/>
        </w:numPr>
        <w:spacing w:line="360" w:lineRule="auto"/>
        <w:rPr>
          <w:rFonts w:ascii="Times New Roman" w:hAnsi="Times New Roman"/>
          <w:sz w:val="22"/>
        </w:rPr>
      </w:pPr>
      <w:r>
        <w:rPr>
          <w:rFonts w:ascii="Times New Roman" w:hAnsi="Times New Roman"/>
          <w:sz w:val="22"/>
          <w:lang w:eastAsia="ko-KR"/>
        </w:rPr>
        <w:t>Improve flow of information</w:t>
      </w:r>
    </w:p>
    <w:p w14:paraId="5021F095" w14:textId="39209D65" w:rsidR="000E7669" w:rsidRDefault="000E7669" w:rsidP="000E7669">
      <w:pPr>
        <w:pStyle w:val="ListParagraph1"/>
        <w:spacing w:line="360" w:lineRule="auto"/>
        <w:rPr>
          <w:rFonts w:ascii="Times New Roman" w:hAnsi="Times New Roman"/>
          <w:sz w:val="22"/>
        </w:rPr>
      </w:pPr>
      <w:r w:rsidRPr="000E7669">
        <w:rPr>
          <w:rFonts w:ascii="Times New Roman" w:hAnsi="Times New Roman"/>
          <w:sz w:val="22"/>
          <w:lang w:eastAsia="ko-KR"/>
        </w:rPr>
        <w:t xml:space="preserve">Many young people are actively searching for a job; however, they tend to fail to search for jobs that match their abilities. The information gap between workers and employers could prolong the time for the right applicant to match up with the right job. The issue could be especially severe in Low Economic Development Countries (LEDC) due to limited access to the internet. There are multiple ways in which countries can promote the availability of job-searching assistants both offline and online. For instance, NGOs and governments can work as an intermediary to connect workers and employers. Companies can also publically advertise their demand for workers through online resources. </w:t>
      </w:r>
    </w:p>
    <w:p w14:paraId="7EBC28EB" w14:textId="660104CC" w:rsidR="00346615" w:rsidRDefault="00346615" w:rsidP="00346615">
      <w:pPr>
        <w:pStyle w:val="ListParagraph1"/>
        <w:numPr>
          <w:ilvl w:val="0"/>
          <w:numId w:val="2"/>
        </w:numPr>
        <w:spacing w:line="360" w:lineRule="auto"/>
        <w:rPr>
          <w:rFonts w:ascii="Times New Roman" w:hAnsi="Times New Roman"/>
          <w:sz w:val="22"/>
        </w:rPr>
      </w:pPr>
      <w:r>
        <w:rPr>
          <w:rFonts w:ascii="Times New Roman" w:hAnsi="Times New Roman"/>
          <w:sz w:val="22"/>
          <w:lang w:eastAsia="ko-KR"/>
        </w:rPr>
        <w:t>Encourage the establishment of apprenticeship and training programs</w:t>
      </w:r>
    </w:p>
    <w:p w14:paraId="219C8118" w14:textId="77777777" w:rsidR="000150B5" w:rsidRPr="000150B5" w:rsidRDefault="000150B5" w:rsidP="000150B5">
      <w:pPr>
        <w:pStyle w:val="ListParagraph1"/>
        <w:spacing w:line="360" w:lineRule="auto"/>
        <w:rPr>
          <w:rFonts w:ascii="Times New Roman" w:hAnsi="Times New Roman"/>
          <w:bCs/>
          <w:sz w:val="22"/>
        </w:rPr>
      </w:pPr>
      <w:r w:rsidRPr="000150B5">
        <w:rPr>
          <w:rFonts w:ascii="Times New Roman" w:hAnsi="Times New Roman"/>
          <w:sz w:val="22"/>
        </w:rPr>
        <w:t xml:space="preserve">This solution focuses mainly on the early effort to help individuals who are Not in Education, Employment, or Training (NEET). Advocacy for offering training programs is necessary for the business sector. By establishing more vocational skill training programs and apprenticeships, youths with sufficient working experience will be able to fulfill the right labour market’s needs. To encourage training program establishments, the government could consider necessary subsidies and financial incentives to community centers and NGOs. Governments can also aid local community centers for a broader range of young people to access training. </w:t>
      </w:r>
    </w:p>
    <w:p w14:paraId="65878DFE" w14:textId="5F5A2DD1" w:rsidR="00346615" w:rsidRDefault="00346615" w:rsidP="00346615">
      <w:pPr>
        <w:pStyle w:val="ListParagraph1"/>
        <w:numPr>
          <w:ilvl w:val="0"/>
          <w:numId w:val="2"/>
        </w:numPr>
        <w:spacing w:line="360" w:lineRule="auto"/>
        <w:rPr>
          <w:rFonts w:ascii="Times New Roman" w:hAnsi="Times New Roman"/>
          <w:bCs/>
          <w:sz w:val="22"/>
        </w:rPr>
      </w:pPr>
      <w:r>
        <w:rPr>
          <w:rFonts w:ascii="Times New Roman" w:hAnsi="Times New Roman"/>
          <w:bCs/>
          <w:sz w:val="22"/>
        </w:rPr>
        <w:t>Encourage youth entrepreneurship</w:t>
      </w:r>
    </w:p>
    <w:p w14:paraId="251E994C" w14:textId="77777777" w:rsidR="000150B5" w:rsidRDefault="000150B5" w:rsidP="000150B5">
      <w:pPr>
        <w:pStyle w:val="ListParagraph1"/>
        <w:spacing w:line="360" w:lineRule="auto"/>
        <w:rPr>
          <w:rFonts w:ascii="Times New Roman" w:hAnsi="Times New Roman"/>
          <w:bCs/>
          <w:sz w:val="22"/>
        </w:rPr>
      </w:pPr>
      <w:r w:rsidRPr="000150B5">
        <w:rPr>
          <w:rFonts w:ascii="Times New Roman" w:hAnsi="Times New Roman"/>
          <w:bCs/>
          <w:sz w:val="22"/>
        </w:rPr>
        <w:t>While it takes a long time to pin down the exact mismatch between workers and the labour market demand, entrepreneurship could be a new approach to decreasing the youth unemployment rate. Governments could release more attractive loans and related policies to encourage young people to start their own businesses. Setting up open spaces and opportunities for youths to share and exhibit their ideas to the public also encourages them. Moreover, society could increase the advocacy for the benefit of youth entrepreneurship. It allows more young people to see the potential of entrepreneurship as an effective solution to solve unemployment.</w:t>
      </w:r>
    </w:p>
    <w:p w14:paraId="0E89FF62" w14:textId="40CA1F46" w:rsidR="00346615" w:rsidRDefault="00346615" w:rsidP="00346615">
      <w:pPr>
        <w:pStyle w:val="ListParagraph1"/>
        <w:numPr>
          <w:ilvl w:val="0"/>
          <w:numId w:val="2"/>
        </w:numPr>
        <w:spacing w:line="360" w:lineRule="auto"/>
        <w:rPr>
          <w:rFonts w:ascii="Times New Roman" w:hAnsi="Times New Roman"/>
          <w:bCs/>
          <w:sz w:val="22"/>
        </w:rPr>
      </w:pPr>
      <w:r>
        <w:rPr>
          <w:rFonts w:ascii="Times New Roman" w:hAnsi="Times New Roman"/>
          <w:bCs/>
          <w:sz w:val="22"/>
        </w:rPr>
        <w:t>Transition to green and blue economies</w:t>
      </w:r>
    </w:p>
    <w:p w14:paraId="2EF6EEE4" w14:textId="77777777" w:rsidR="007D6AAC" w:rsidRPr="007D6AAC" w:rsidRDefault="007D6AAC" w:rsidP="007D6AAC">
      <w:pPr>
        <w:pStyle w:val="ListParagraph1"/>
        <w:spacing w:line="360" w:lineRule="auto"/>
        <w:rPr>
          <w:rFonts w:ascii="Times New Roman" w:hAnsi="Times New Roman"/>
          <w:color w:val="000000" w:themeColor="text1"/>
          <w:sz w:val="21"/>
          <w:szCs w:val="21"/>
          <w:shd w:val="clear" w:color="auto" w:fill="FFFFFF"/>
        </w:rPr>
      </w:pPr>
      <w:r w:rsidRPr="007D6AAC">
        <w:rPr>
          <w:rFonts w:ascii="Times New Roman" w:hAnsi="Times New Roman"/>
          <w:bCs/>
          <w:sz w:val="22"/>
        </w:rPr>
        <w:t xml:space="preserve">Our world has been suffering from a youth unemployment crisis for decades. Jobs have been disappearing due to the outbreak of the coronavirus pandemic, as well as the advancement of automation. However, research has proven that investing in green and blue economies have considerable potential in the creation of decent, productive jobs, poverty eradication, and even sustainable development. The green economy is an economy that aims to improve human well-being, social equity, and environmental damage. The blue economy is simply an economy that promotes the preservation and development of the marine </w:t>
      </w:r>
      <w:r w:rsidRPr="007D6AAC">
        <w:rPr>
          <w:rFonts w:ascii="Times New Roman" w:hAnsi="Times New Roman"/>
          <w:bCs/>
          <w:sz w:val="22"/>
        </w:rPr>
        <w:lastRenderedPageBreak/>
        <w:t xml:space="preserve">environment. The implementation of green and blue economies was estimated to create 8.4 million more jobs by 2030; jobs relating to green and blue economies also took up big parts of the overall jobs. Therefore, governments may invest more in areas like agriculture and fisheries to increase labour demand and generate more jobs for youths. </w:t>
      </w:r>
    </w:p>
    <w:p w14:paraId="3744601E" w14:textId="727C8B3F" w:rsidR="007D2E24" w:rsidRDefault="008819B4" w:rsidP="00E86C03">
      <w:pPr>
        <w:pStyle w:val="ListParagraph1"/>
        <w:numPr>
          <w:ilvl w:val="0"/>
          <w:numId w:val="2"/>
        </w:numPr>
        <w:spacing w:line="360" w:lineRule="auto"/>
        <w:rPr>
          <w:rFonts w:ascii="Times New Roman" w:hAnsi="Times New Roman"/>
          <w:color w:val="000000" w:themeColor="text1"/>
          <w:sz w:val="21"/>
          <w:szCs w:val="21"/>
          <w:shd w:val="clear" w:color="auto" w:fill="FFFFFF"/>
        </w:rPr>
      </w:pPr>
      <w:r w:rsidRPr="008819B4">
        <w:rPr>
          <w:rFonts w:ascii="Times New Roman" w:hAnsi="Times New Roman"/>
          <w:color w:val="000000" w:themeColor="text1"/>
          <w:sz w:val="21"/>
          <w:szCs w:val="21"/>
          <w:shd w:val="clear" w:color="auto" w:fill="FFFFFF"/>
        </w:rPr>
        <w:t>Modification</w:t>
      </w:r>
      <w:r>
        <w:rPr>
          <w:rFonts w:ascii="Times New Roman" w:hAnsi="Times New Roman"/>
          <w:color w:val="000000" w:themeColor="text1"/>
          <w:sz w:val="21"/>
          <w:szCs w:val="21"/>
          <w:shd w:val="clear" w:color="auto" w:fill="FFFFFF"/>
        </w:rPr>
        <w:t xml:space="preserve"> in universities and insititution programs </w:t>
      </w:r>
    </w:p>
    <w:p w14:paraId="582B7B0C" w14:textId="77777777" w:rsidR="007D6AAC" w:rsidRDefault="007D6AAC" w:rsidP="0059646F">
      <w:pPr>
        <w:pStyle w:val="ListParagraph1"/>
        <w:spacing w:line="360" w:lineRule="auto"/>
        <w:rPr>
          <w:rFonts w:ascii="Times New Roman" w:hAnsi="Times New Roman"/>
          <w:color w:val="000000" w:themeColor="text1"/>
          <w:sz w:val="21"/>
          <w:szCs w:val="21"/>
          <w:shd w:val="clear" w:color="auto" w:fill="FFFFFF"/>
        </w:rPr>
      </w:pPr>
      <w:r w:rsidRPr="007D6AAC">
        <w:rPr>
          <w:rFonts w:ascii="Times New Roman" w:hAnsi="Times New Roman"/>
          <w:color w:val="000000" w:themeColor="text1"/>
          <w:sz w:val="21"/>
          <w:szCs w:val="21"/>
          <w:shd w:val="clear" w:color="auto" w:fill="FFFFFF"/>
        </w:rPr>
        <w:t>There is a sharp rise in concern about educational institutions not fulfilling their job of guiding youths in the right direction in their education. The lack of education is the main reason they are worried about their future pathways. Therefore, governments must encourage universities to implement a flexible curriculum that keeps up with the economy; they should focus on teaching youths the trend and theory of constantly-evolving market demands. Increasing experiential learning opportunities also seems crucial. This will allow young students to directly experience and feel what working life is like. Furthermore, classes that incorporate career coaching give chances for students to explore and gain knowledge of the diverse world of careers.</w:t>
      </w:r>
    </w:p>
    <w:p w14:paraId="13ED6CC8" w14:textId="6CE2E9AD" w:rsidR="008819B4" w:rsidRPr="0059646F" w:rsidRDefault="00747A25" w:rsidP="0059646F">
      <w:pPr>
        <w:pStyle w:val="ListParagraph1"/>
        <w:spacing w:line="360" w:lineRule="auto"/>
        <w:rPr>
          <w:rFonts w:ascii="Times New Roman" w:hAnsi="Times New Roman"/>
          <w:color w:val="000000" w:themeColor="text1"/>
          <w:sz w:val="21"/>
          <w:szCs w:val="21"/>
          <w:shd w:val="clear" w:color="auto" w:fill="FFFFFF"/>
        </w:rPr>
      </w:pPr>
      <w:r>
        <w:rPr>
          <w:rFonts w:ascii="Times New Roman" w:hAnsi="Times New Roman"/>
          <w:color w:val="000000" w:themeColor="text1"/>
          <w:sz w:val="21"/>
          <w:szCs w:val="21"/>
          <w:shd w:val="clear" w:color="auto" w:fill="FFFFFF"/>
        </w:rPr>
        <w:t xml:space="preserve"> </w:t>
      </w:r>
    </w:p>
    <w:p w14:paraId="063FDD23" w14:textId="3E575428" w:rsidR="003946C2" w:rsidRDefault="001903E6">
      <w:pPr>
        <w:pStyle w:val="SectionTitle"/>
        <w:rPr>
          <w:color w:val="548DD4" w:themeColor="text2" w:themeTint="99"/>
        </w:rPr>
      </w:pPr>
      <w:r>
        <w:rPr>
          <w:color w:val="548DD4" w:themeColor="text2" w:themeTint="99"/>
        </w:rPr>
        <w:t>Bibliography</w:t>
      </w:r>
    </w:p>
    <w:p w14:paraId="7718DF43" w14:textId="77777777" w:rsidR="00117279" w:rsidRPr="004029E3" w:rsidRDefault="00117279" w:rsidP="00117279">
      <w:pPr>
        <w:spacing w:before="100" w:beforeAutospacing="1" w:after="100" w:afterAutospacing="1" w:line="360" w:lineRule="auto"/>
        <w:rPr>
          <w:rFonts w:ascii="Times New Roman" w:eastAsia="Times New Roman" w:hAnsi="Times New Roman"/>
          <w:sz w:val="22"/>
          <w:szCs w:val="22"/>
          <w:lang w:eastAsia="zh-CN"/>
        </w:rPr>
      </w:pPr>
      <w:r w:rsidRPr="004029E3">
        <w:rPr>
          <w:rFonts w:ascii="Times New Roman" w:eastAsia="Times New Roman" w:hAnsi="Times New Roman"/>
          <w:sz w:val="22"/>
          <w:szCs w:val="22"/>
          <w:lang w:eastAsia="zh-CN"/>
        </w:rPr>
        <w:t xml:space="preserve">Ahmed, Masood. “Youth Unemployment in the MENA Region: Determinants and Challenges by Masood Ahmed, Director, Middle East and Central Asia Department, IMF; Dominique Guillaume, Deputy Division Chief, IMF; Davide Furceri, Economist, IMF.” </w:t>
      </w:r>
      <w:r w:rsidRPr="004029E3">
        <w:rPr>
          <w:rFonts w:ascii="Times New Roman" w:eastAsia="Times New Roman" w:hAnsi="Times New Roman"/>
          <w:i/>
          <w:iCs/>
          <w:sz w:val="22"/>
          <w:szCs w:val="22"/>
          <w:lang w:eastAsia="zh-CN"/>
        </w:rPr>
        <w:t>International Monetary Fund</w:t>
      </w:r>
      <w:r w:rsidRPr="004029E3">
        <w:rPr>
          <w:rFonts w:ascii="Times New Roman" w:eastAsia="Times New Roman" w:hAnsi="Times New Roman"/>
          <w:sz w:val="22"/>
          <w:szCs w:val="22"/>
          <w:lang w:eastAsia="zh-CN"/>
        </w:rPr>
        <w:t xml:space="preserve">, </w:t>
      </w:r>
      <w:hyperlink r:id="rId8" w:anchor=":~:text=Moreover%2C%20at%20about%2025%25%2C,in%20Tunisia%20(Figure%201)" w:history="1">
        <w:r w:rsidRPr="004029E3">
          <w:rPr>
            <w:rStyle w:val="Hyperlink"/>
            <w:rFonts w:ascii="Times New Roman" w:eastAsia="Times New Roman" w:hAnsi="Times New Roman"/>
            <w:sz w:val="22"/>
            <w:szCs w:val="22"/>
            <w:lang w:eastAsia="zh-CN"/>
          </w:rPr>
          <w:t>https://www.imf.org/external/np/vc/2012/061312.htm?id=186569#:~:text=Moreover%2C%20at%20about%2025%25%2C,in%20Tunisia%20(Figure%201)</w:t>
        </w:r>
      </w:hyperlink>
      <w:r w:rsidRPr="004029E3">
        <w:rPr>
          <w:rFonts w:ascii="Times New Roman" w:eastAsia="Times New Roman" w:hAnsi="Times New Roman"/>
          <w:sz w:val="22"/>
          <w:szCs w:val="22"/>
          <w:lang w:eastAsia="zh-CN"/>
        </w:rPr>
        <w:t xml:space="preserve">. </w:t>
      </w:r>
    </w:p>
    <w:p w14:paraId="5B1344DB" w14:textId="769CC405" w:rsidR="003946C2" w:rsidRPr="004029E3" w:rsidRDefault="001903E6" w:rsidP="00117279">
      <w:pPr>
        <w:spacing w:before="100" w:beforeAutospacing="1" w:after="100" w:afterAutospacing="1" w:line="360" w:lineRule="auto"/>
        <w:rPr>
          <w:rFonts w:ascii="Times New Roman" w:eastAsia="Times New Roman" w:hAnsi="Times New Roman"/>
          <w:sz w:val="22"/>
          <w:szCs w:val="22"/>
          <w:lang w:eastAsia="zh-CN"/>
        </w:rPr>
      </w:pPr>
      <w:r w:rsidRPr="004029E3">
        <w:rPr>
          <w:rFonts w:ascii="Times New Roman" w:eastAsia="Times New Roman" w:hAnsi="Times New Roman"/>
          <w:sz w:val="22"/>
          <w:szCs w:val="22"/>
          <w:lang w:eastAsia="ko-KR"/>
        </w:rPr>
        <w:t xml:space="preserve">Background - UN-Habitat. </w:t>
      </w:r>
      <w:hyperlink r:id="rId9" w:history="1">
        <w:r w:rsidRPr="004029E3">
          <w:rPr>
            <w:rStyle w:val="Hyperlink"/>
            <w:rFonts w:ascii="Times New Roman" w:eastAsia="Times New Roman" w:hAnsi="Times New Roman"/>
            <w:sz w:val="22"/>
            <w:szCs w:val="22"/>
            <w:lang w:eastAsia="ko-KR"/>
          </w:rPr>
          <w:t>https://mirror.unhabitat.org/downloads/docs/257-Briefing_Notes-briefingNotes.pdf</w:t>
        </w:r>
      </w:hyperlink>
      <w:r w:rsidRPr="004029E3">
        <w:rPr>
          <w:rFonts w:ascii="Times New Roman" w:eastAsia="Times New Roman" w:hAnsi="Times New Roman"/>
          <w:sz w:val="22"/>
          <w:szCs w:val="22"/>
          <w:lang w:eastAsia="ko-KR"/>
        </w:rPr>
        <w:t xml:space="preserve">. </w:t>
      </w:r>
    </w:p>
    <w:p w14:paraId="0D4567CB"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Admin. “9 Initiatives That Are Reducing Youth Unemployment.” Youth Employment Decade, 30 Jan. 2018, </w:t>
      </w:r>
      <w:hyperlink r:id="rId10" w:history="1">
        <w:r w:rsidRPr="004029E3">
          <w:rPr>
            <w:rStyle w:val="Hyperlink"/>
            <w:rFonts w:ascii="Times New Roman" w:eastAsia="Times New Roman" w:hAnsi="Times New Roman"/>
            <w:sz w:val="22"/>
            <w:szCs w:val="22"/>
            <w:lang w:eastAsia="ko-KR"/>
          </w:rPr>
          <w:t>http://www.youthemploymentdecade.org/en/repor/9-initiatives-that-are-reducing-youth-unemployment/</w:t>
        </w:r>
      </w:hyperlink>
      <w:r w:rsidRPr="004029E3">
        <w:rPr>
          <w:rFonts w:ascii="Times New Roman" w:eastAsia="Times New Roman" w:hAnsi="Times New Roman"/>
          <w:sz w:val="22"/>
          <w:szCs w:val="22"/>
          <w:lang w:eastAsia="ko-KR"/>
        </w:rPr>
        <w:t xml:space="preserve">. </w:t>
      </w:r>
    </w:p>
    <w:p w14:paraId="3AAB8F3E"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Author: Plan International. “Youth Unemployment: The Facts.” UNICEF Global Development Commons, </w:t>
      </w:r>
      <w:hyperlink r:id="rId11" w:history="1">
        <w:r w:rsidRPr="004029E3">
          <w:rPr>
            <w:rStyle w:val="Hyperlink"/>
            <w:rFonts w:ascii="Times New Roman" w:eastAsia="Times New Roman" w:hAnsi="Times New Roman"/>
            <w:sz w:val="22"/>
            <w:szCs w:val="22"/>
            <w:lang w:eastAsia="ko-KR"/>
          </w:rPr>
          <w:t>https://gdc.unicef.org/resource/youth-unemployment-facts</w:t>
        </w:r>
      </w:hyperlink>
      <w:r w:rsidRPr="004029E3">
        <w:rPr>
          <w:rFonts w:ascii="Times New Roman" w:eastAsia="Times New Roman" w:hAnsi="Times New Roman"/>
          <w:sz w:val="22"/>
          <w:szCs w:val="22"/>
          <w:lang w:eastAsia="ko-KR"/>
        </w:rPr>
        <w:t xml:space="preserve">. </w:t>
      </w:r>
    </w:p>
    <w:p w14:paraId="62A315B6"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“Ban on Housing Benefit for 18- to 21-Year-Olds Scrapped.” The Guardian, Guardian News and Media, 29 Mar. 2018, </w:t>
      </w:r>
      <w:hyperlink r:id="rId12" w:history="1">
        <w:r w:rsidRPr="004029E3">
          <w:rPr>
            <w:rStyle w:val="Hyperlink"/>
            <w:rFonts w:ascii="Times New Roman" w:eastAsia="Times New Roman" w:hAnsi="Times New Roman"/>
            <w:sz w:val="22"/>
            <w:szCs w:val="22"/>
            <w:lang w:eastAsia="ko-KR"/>
          </w:rPr>
          <w:t>https://www.theguardian.com/society/2018/mar/29/ban-on-housing-benefit-for-18-to-21-year-olds-scrapped</w:t>
        </w:r>
      </w:hyperlink>
      <w:r w:rsidRPr="004029E3">
        <w:rPr>
          <w:rFonts w:ascii="Times New Roman" w:eastAsia="Times New Roman" w:hAnsi="Times New Roman"/>
          <w:sz w:val="22"/>
          <w:szCs w:val="22"/>
          <w:lang w:eastAsia="ko-KR"/>
        </w:rPr>
        <w:t xml:space="preserve">. </w:t>
      </w:r>
    </w:p>
    <w:p w14:paraId="7577744C" w14:textId="038F793D"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Drishti IAS. “Global Employment Trends for Youth: ILO.” Drishti IAS, 13 Aug. 2022, </w:t>
      </w:r>
      <w:hyperlink r:id="rId13" w:history="1">
        <w:r w:rsidRPr="004029E3">
          <w:rPr>
            <w:rStyle w:val="Hyperlink"/>
            <w:rFonts w:ascii="Times New Roman" w:eastAsia="Times New Roman" w:hAnsi="Times New Roman"/>
            <w:sz w:val="22"/>
            <w:szCs w:val="22"/>
            <w:lang w:eastAsia="ko-KR"/>
          </w:rPr>
          <w:t>https://www.drishtiias.com/daily-updates/daily-news-analysis/global-employment-trends-for-youth-ilo</w:t>
        </w:r>
      </w:hyperlink>
      <w:r w:rsidRPr="004029E3">
        <w:rPr>
          <w:rFonts w:ascii="Times New Roman" w:eastAsia="Times New Roman" w:hAnsi="Times New Roman"/>
          <w:sz w:val="22"/>
          <w:szCs w:val="22"/>
          <w:lang w:eastAsia="ko-KR"/>
        </w:rPr>
        <w:t xml:space="preserve">. </w:t>
      </w:r>
    </w:p>
    <w:p w14:paraId="4E4D40FB" w14:textId="6CCAEC48" w:rsidR="001B405B" w:rsidRPr="004029E3" w:rsidRDefault="001903E6">
      <w:pPr>
        <w:spacing w:line="360" w:lineRule="auto"/>
        <w:rPr>
          <w:rStyle w:val="Hyperlink"/>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“Global Employment Trends for Youth 2022: Investing in Transforming Futures for Young People.” Report: Global Employment Trends for Youth 2022: Investing in Transforming Futures for Young People, 11 Aug. 2022, </w:t>
      </w:r>
      <w:hyperlink r:id="rId14" w:history="1">
        <w:r w:rsidRPr="004029E3">
          <w:rPr>
            <w:rStyle w:val="Hyperlink"/>
            <w:rFonts w:ascii="Times New Roman" w:eastAsia="Times New Roman" w:hAnsi="Times New Roman"/>
            <w:sz w:val="22"/>
            <w:szCs w:val="22"/>
            <w:lang w:eastAsia="ko-KR"/>
          </w:rPr>
          <w:t>https://www.ilo.org/global/publications/books/WCMS_853321/lang--en/index.htm</w:t>
        </w:r>
      </w:hyperlink>
    </w:p>
    <w:p w14:paraId="1E3E5739" w14:textId="7A44B486" w:rsidR="00E059E2" w:rsidRPr="004029E3" w:rsidRDefault="00E059E2">
      <w:pPr>
        <w:spacing w:line="360" w:lineRule="auto"/>
        <w:rPr>
          <w:rFonts w:ascii="Times New Roman" w:hAnsi="Times New Roman"/>
          <w:color w:val="000000"/>
          <w:sz w:val="22"/>
          <w:szCs w:val="22"/>
          <w:shd w:val="clear" w:color="auto" w:fill="FFFFFF"/>
        </w:rPr>
      </w:pPr>
      <w:r w:rsidRPr="004029E3">
        <w:rPr>
          <w:rFonts w:ascii="Times New Roman" w:hAnsi="Times New Roman"/>
          <w:color w:val="000000"/>
          <w:sz w:val="22"/>
          <w:szCs w:val="22"/>
          <w:shd w:val="clear" w:color="auto" w:fill="FFFFFF"/>
        </w:rPr>
        <w:t>"Go Negosyo Act No. 10644 - Negosyo Centers Support Msmes To Create Jobs". </w:t>
      </w:r>
      <w:r w:rsidRPr="004029E3">
        <w:rPr>
          <w:rFonts w:ascii="Times New Roman" w:hAnsi="Times New Roman"/>
          <w:i/>
          <w:iCs/>
          <w:color w:val="000000"/>
          <w:sz w:val="22"/>
          <w:szCs w:val="22"/>
          <w:shd w:val="clear" w:color="auto" w:fill="FFFFFF"/>
        </w:rPr>
        <w:t>Sea-Vet</w:t>
      </w:r>
      <w:r w:rsidRPr="004029E3">
        <w:rPr>
          <w:rFonts w:ascii="Times New Roman" w:hAnsi="Times New Roman"/>
          <w:color w:val="000000"/>
          <w:sz w:val="22"/>
          <w:szCs w:val="22"/>
          <w:shd w:val="clear" w:color="auto" w:fill="FFFFFF"/>
        </w:rPr>
        <w:t xml:space="preserve">, 2022, </w:t>
      </w:r>
      <w:hyperlink r:id="rId15" w:history="1">
        <w:r w:rsidRPr="004029E3">
          <w:rPr>
            <w:rStyle w:val="Hyperlink"/>
            <w:rFonts w:ascii="Times New Roman" w:hAnsi="Times New Roman"/>
            <w:sz w:val="22"/>
            <w:szCs w:val="22"/>
            <w:shd w:val="clear" w:color="auto" w:fill="FFFFFF"/>
          </w:rPr>
          <w:t>https://sea-vet.net/initiatives/739-go-negosyo-act-no-10644-strengthen-msme</w:t>
        </w:r>
      </w:hyperlink>
      <w:r w:rsidRPr="004029E3">
        <w:rPr>
          <w:rFonts w:ascii="Times New Roman" w:hAnsi="Times New Roman"/>
          <w:color w:val="000000"/>
          <w:sz w:val="22"/>
          <w:szCs w:val="22"/>
          <w:shd w:val="clear" w:color="auto" w:fill="FFFFFF"/>
        </w:rPr>
        <w:t>.</w:t>
      </w:r>
    </w:p>
    <w:p w14:paraId="062E4AA9"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lastRenderedPageBreak/>
        <w:t xml:space="preserve">“Home.” yes4youth, 27 Sept. 2022, </w:t>
      </w:r>
      <w:hyperlink r:id="rId16" w:history="1">
        <w:r w:rsidRPr="004029E3">
          <w:rPr>
            <w:rStyle w:val="Hyperlink"/>
            <w:rFonts w:ascii="Times New Roman" w:eastAsia="Times New Roman" w:hAnsi="Times New Roman"/>
            <w:sz w:val="22"/>
            <w:szCs w:val="22"/>
            <w:lang w:eastAsia="ko-KR"/>
          </w:rPr>
          <w:t>https://yes4youth.co.za/</w:t>
        </w:r>
      </w:hyperlink>
      <w:r w:rsidRPr="004029E3">
        <w:rPr>
          <w:rFonts w:ascii="Times New Roman" w:eastAsia="Times New Roman" w:hAnsi="Times New Roman"/>
          <w:sz w:val="22"/>
          <w:szCs w:val="22"/>
          <w:lang w:eastAsia="ko-KR"/>
        </w:rPr>
        <w:t xml:space="preserve">. </w:t>
      </w:r>
    </w:p>
    <w:p w14:paraId="38F2E1E8" w14:textId="3C3E1E5F"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“ILO: International </w:t>
      </w:r>
      <w:r w:rsidR="00BD3BFC" w:rsidRPr="004029E3">
        <w:rPr>
          <w:rFonts w:ascii="Times New Roman" w:eastAsia="Times New Roman" w:hAnsi="Times New Roman"/>
          <w:sz w:val="22"/>
          <w:szCs w:val="22"/>
          <w:lang w:eastAsia="ko-KR"/>
        </w:rPr>
        <w:t>Mark</w:t>
      </w:r>
      <w:r w:rsidRPr="004029E3">
        <w:rPr>
          <w:rFonts w:ascii="Times New Roman" w:eastAsia="Times New Roman" w:hAnsi="Times New Roman"/>
          <w:sz w:val="22"/>
          <w:szCs w:val="22"/>
          <w:lang w:eastAsia="ko-KR"/>
        </w:rPr>
        <w:t xml:space="preserve">ur Organization - Office of the Secretary-General's Envoy on Youth.” United Nations, United Nations, </w:t>
      </w:r>
      <w:hyperlink r:id="rId17" w:history="1">
        <w:r w:rsidRPr="004029E3">
          <w:rPr>
            <w:rStyle w:val="Hyperlink"/>
            <w:rFonts w:ascii="Times New Roman" w:eastAsia="Times New Roman" w:hAnsi="Times New Roman"/>
            <w:sz w:val="22"/>
            <w:szCs w:val="22"/>
            <w:lang w:eastAsia="ko-KR"/>
          </w:rPr>
          <w:t>https://www.un.org/youthenvoy/2013/08/ilo-international-labour-organization/</w:t>
        </w:r>
      </w:hyperlink>
      <w:r w:rsidRPr="004029E3">
        <w:rPr>
          <w:rFonts w:ascii="Times New Roman" w:eastAsia="Times New Roman" w:hAnsi="Times New Roman"/>
          <w:sz w:val="22"/>
          <w:szCs w:val="22"/>
          <w:lang w:eastAsia="ko-KR"/>
        </w:rPr>
        <w:t xml:space="preserve">. </w:t>
      </w:r>
    </w:p>
    <w:p w14:paraId="58D147B4"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McCluskey, Molly. “Switzerland Unemployment.” Business and Economy | Al Jazeera, Al Jazeera, 11 Oct. 2014, </w:t>
      </w:r>
      <w:hyperlink r:id="rId18" w:history="1">
        <w:r w:rsidRPr="004029E3">
          <w:rPr>
            <w:rStyle w:val="Hyperlink"/>
            <w:rFonts w:ascii="Times New Roman" w:eastAsia="Times New Roman" w:hAnsi="Times New Roman"/>
            <w:sz w:val="22"/>
            <w:szCs w:val="22"/>
            <w:lang w:eastAsia="ko-KR"/>
          </w:rPr>
          <w:t>https://www.aljazeera.com/features/2014/10/11/switzerland-bucks-eu-youth-unemployment-trend</w:t>
        </w:r>
      </w:hyperlink>
      <w:r w:rsidRPr="004029E3">
        <w:rPr>
          <w:rFonts w:ascii="Times New Roman" w:eastAsia="Times New Roman" w:hAnsi="Times New Roman"/>
          <w:sz w:val="22"/>
          <w:szCs w:val="22"/>
          <w:lang w:eastAsia="ko-KR"/>
        </w:rPr>
        <w:t>.</w:t>
      </w:r>
    </w:p>
    <w:p w14:paraId="6FB8AB6A"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Peace. “Youth Unemployment Causes and Solutions.” Peace Child International, 17 Jan. 2018, </w:t>
      </w:r>
      <w:hyperlink r:id="rId19" w:history="1">
        <w:r w:rsidRPr="004029E3">
          <w:rPr>
            <w:rStyle w:val="Hyperlink"/>
            <w:rFonts w:ascii="Times New Roman" w:eastAsia="Times New Roman" w:hAnsi="Times New Roman"/>
            <w:sz w:val="22"/>
            <w:szCs w:val="22"/>
            <w:lang w:eastAsia="ko-KR"/>
          </w:rPr>
          <w:t>https://peacechild.org/youth-unemployment-causes-and-solutions/</w:t>
        </w:r>
      </w:hyperlink>
      <w:r w:rsidRPr="004029E3">
        <w:rPr>
          <w:rFonts w:ascii="Times New Roman" w:eastAsia="Times New Roman" w:hAnsi="Times New Roman"/>
          <w:sz w:val="22"/>
          <w:szCs w:val="22"/>
          <w:lang w:eastAsia="ko-KR"/>
        </w:rPr>
        <w:t>.</w:t>
      </w:r>
    </w:p>
    <w:p w14:paraId="1A94F859"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Policy Brief - International Labour Organization. </w:t>
      </w:r>
      <w:hyperlink r:id="rId20" w:history="1">
        <w:r w:rsidRPr="004029E3">
          <w:rPr>
            <w:rStyle w:val="Hyperlink"/>
            <w:rFonts w:ascii="Times New Roman" w:eastAsia="Times New Roman" w:hAnsi="Times New Roman"/>
            <w:sz w:val="22"/>
            <w:szCs w:val="22"/>
            <w:lang w:eastAsia="ko-KR"/>
          </w:rPr>
          <w:t>https://www.ilo.org/wcmsp5/groups/public/---ed_emp/documents/publication/wcms_824865.pdf.</w:t>
        </w:r>
      </w:hyperlink>
    </w:p>
    <w:p w14:paraId="6008251A"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Politics and ‘Playing Rude’ - Diva Portal. </w:t>
      </w:r>
      <w:hyperlink r:id="rId21" w:history="1">
        <w:r w:rsidRPr="004029E3">
          <w:rPr>
            <w:rStyle w:val="Hyperlink"/>
            <w:rFonts w:ascii="Times New Roman" w:eastAsia="Times New Roman" w:hAnsi="Times New Roman"/>
            <w:sz w:val="22"/>
            <w:szCs w:val="22"/>
            <w:lang w:eastAsia="ko-KR"/>
          </w:rPr>
          <w:t>https://su.diva-portal.org/smash/get/diva2:1562512/FULLTEXT01.pdf</w:t>
        </w:r>
      </w:hyperlink>
      <w:r w:rsidRPr="004029E3">
        <w:rPr>
          <w:rFonts w:ascii="Times New Roman" w:eastAsia="Times New Roman" w:hAnsi="Times New Roman"/>
          <w:sz w:val="22"/>
          <w:szCs w:val="22"/>
          <w:lang w:eastAsia="ko-KR"/>
        </w:rPr>
        <w:t xml:space="preserve">. </w:t>
      </w:r>
    </w:p>
    <w:p w14:paraId="33844E2F"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“Recovery in Youth Employment Is Still Lagging, Says Ilo.” Global Employment Trends for Youth: Recovery in Youth Employment Is Still Lagging, Says, 11 Aug. 2022, </w:t>
      </w:r>
      <w:hyperlink r:id="rId22" w:history="1">
        <w:r w:rsidRPr="004029E3">
          <w:rPr>
            <w:rStyle w:val="Hyperlink"/>
            <w:rFonts w:ascii="Times New Roman" w:eastAsia="Times New Roman" w:hAnsi="Times New Roman"/>
            <w:sz w:val="22"/>
            <w:szCs w:val="22"/>
            <w:lang w:eastAsia="ko-KR"/>
          </w:rPr>
          <w:t>https://www.ilo.org/global/about-the-ilo/newsroom/news/WCMS_853078/lang--en/index.htm</w:t>
        </w:r>
      </w:hyperlink>
      <w:r w:rsidRPr="004029E3">
        <w:rPr>
          <w:rFonts w:ascii="Times New Roman" w:eastAsia="Times New Roman" w:hAnsi="Times New Roman"/>
          <w:sz w:val="22"/>
          <w:szCs w:val="22"/>
          <w:lang w:eastAsia="ko-KR"/>
        </w:rPr>
        <w:t xml:space="preserve">. </w:t>
      </w:r>
    </w:p>
    <w:p w14:paraId="75B81E96"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“Removing the Safety Net? Cameron Targets Young Benefit Cuts.” Channel 4 News, 28 Sept. 2014, </w:t>
      </w:r>
      <w:hyperlink r:id="rId23" w:anchor=":~:text=Mr%20Cameron%20wants%20to%20create%203%20million%20new,I%20want%20us%20to%20effectively%20abolish%20youth%20unemployment" w:history="1">
        <w:r w:rsidRPr="004029E3">
          <w:rPr>
            <w:rStyle w:val="Hyperlink"/>
            <w:rFonts w:ascii="Times New Roman" w:eastAsia="Times New Roman" w:hAnsi="Times New Roman"/>
            <w:sz w:val="22"/>
            <w:szCs w:val="22"/>
            <w:lang w:eastAsia="ko-KR"/>
          </w:rPr>
          <w:t>https://www.channel4.com/news/benefit-cut-apprentice-18-21-cap-unemployment-dependency#:~:text=Mr%20Cameron%20wants%20to%20create%203%20million%20new,I%20want%20us%20to%20effectively%20abolish%20youth%20unemployment</w:t>
        </w:r>
      </w:hyperlink>
      <w:r w:rsidRPr="004029E3">
        <w:rPr>
          <w:rFonts w:ascii="Times New Roman" w:eastAsia="Times New Roman" w:hAnsi="Times New Roman"/>
          <w:sz w:val="22"/>
          <w:szCs w:val="22"/>
          <w:lang w:eastAsia="ko-KR"/>
        </w:rPr>
        <w:t xml:space="preserve">. </w:t>
      </w:r>
    </w:p>
    <w:p w14:paraId="337A6591"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Scoping Report Tunisia 2022 - Challenge Fund for Youth Employment. </w:t>
      </w:r>
      <w:hyperlink r:id="rId24" w:history="1">
        <w:r w:rsidRPr="004029E3">
          <w:rPr>
            <w:rStyle w:val="Hyperlink"/>
            <w:rFonts w:ascii="Times New Roman" w:eastAsia="Times New Roman" w:hAnsi="Times New Roman"/>
            <w:sz w:val="22"/>
            <w:szCs w:val="22"/>
            <w:lang w:eastAsia="ko-KR"/>
          </w:rPr>
          <w:t>https://fundforyouthemployment.nl/wp-content/uploads/2022/02/Scoping-Report-Tunisia-2022-Challenge-Fund-for-Youth-Employment.pdf</w:t>
        </w:r>
      </w:hyperlink>
      <w:r w:rsidRPr="004029E3">
        <w:rPr>
          <w:rFonts w:ascii="Times New Roman" w:eastAsia="Times New Roman" w:hAnsi="Times New Roman"/>
          <w:sz w:val="22"/>
          <w:szCs w:val="22"/>
          <w:lang w:eastAsia="ko-KR"/>
        </w:rPr>
        <w:t xml:space="preserve">. </w:t>
      </w:r>
    </w:p>
    <w:p w14:paraId="799735ED" w14:textId="77777777" w:rsidR="003946C2" w:rsidRPr="004029E3" w:rsidRDefault="001903E6">
      <w:pPr>
        <w:spacing w:beforeAutospacing="1" w:line="360" w:lineRule="auto"/>
        <w:rPr>
          <w:rFonts w:ascii="Times New Roman" w:eastAsia="Times New Roman" w:hAnsi="Times New Roman"/>
          <w:sz w:val="22"/>
          <w:szCs w:val="22"/>
          <w:lang w:eastAsia="ko-KR"/>
        </w:rPr>
      </w:pPr>
      <w:r w:rsidRPr="004029E3">
        <w:rPr>
          <w:rFonts w:ascii="Times New Roman" w:eastAsia="SimSun" w:hAnsi="Times New Roman"/>
          <w:sz w:val="22"/>
          <w:szCs w:val="22"/>
          <w:lang w:eastAsia="zh-CN" w:bidi="ar"/>
        </w:rPr>
        <w:t xml:space="preserve">“Switzerland Youth Unemployment Rateseptember 2022 Data - 2000-2021 Historical.” Switzerland Youth Unemployment Rate - September 2022 Data - 2000-2021 Historical, </w:t>
      </w:r>
      <w:hyperlink r:id="rId25" w:history="1">
        <w:r w:rsidRPr="004029E3">
          <w:rPr>
            <w:rStyle w:val="Hyperlink"/>
            <w:rFonts w:ascii="Times New Roman" w:eastAsia="SimSun" w:hAnsi="Times New Roman"/>
            <w:sz w:val="22"/>
            <w:szCs w:val="22"/>
            <w:lang w:eastAsia="zh-CN" w:bidi="ar"/>
          </w:rPr>
          <w:t>https://tradingeconomics.com/switzerland/youth-unemployment-rate</w:t>
        </w:r>
      </w:hyperlink>
      <w:r w:rsidRPr="004029E3">
        <w:rPr>
          <w:rFonts w:ascii="Times New Roman" w:eastAsia="SimSun" w:hAnsi="Times New Roman"/>
          <w:sz w:val="22"/>
          <w:szCs w:val="22"/>
          <w:lang w:eastAsia="zh-CN" w:bidi="ar"/>
        </w:rPr>
        <w:t xml:space="preserve">. </w:t>
      </w:r>
    </w:p>
    <w:p w14:paraId="38FCC587"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Theories and Frameworks for Online Education: Seeking an ... - Eric. </w:t>
      </w:r>
      <w:hyperlink r:id="rId26" w:history="1">
        <w:r w:rsidRPr="004029E3">
          <w:rPr>
            <w:rStyle w:val="Hyperlink"/>
            <w:rFonts w:ascii="Times New Roman" w:eastAsia="Times New Roman" w:hAnsi="Times New Roman"/>
            <w:sz w:val="22"/>
            <w:szCs w:val="22"/>
            <w:lang w:eastAsia="ko-KR"/>
          </w:rPr>
          <w:t>https://files.eric.ed.gov/fulltext/EJ1154117.pdf</w:t>
        </w:r>
      </w:hyperlink>
      <w:r w:rsidRPr="004029E3">
        <w:rPr>
          <w:rFonts w:ascii="Times New Roman" w:eastAsia="Times New Roman" w:hAnsi="Times New Roman"/>
          <w:sz w:val="22"/>
          <w:szCs w:val="22"/>
          <w:lang w:eastAsia="ko-KR"/>
        </w:rPr>
        <w:t xml:space="preserve">. </w:t>
      </w:r>
    </w:p>
    <w:p w14:paraId="54328C68" w14:textId="6134DEAA"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“Unemployment - Youth Unemployment Rate - OECD Data.” TheOECD, </w:t>
      </w:r>
      <w:hyperlink r:id="rId27" w:history="1">
        <w:r w:rsidRPr="004029E3">
          <w:rPr>
            <w:rStyle w:val="Hyperlink"/>
            <w:rFonts w:ascii="Times New Roman" w:eastAsia="Times New Roman" w:hAnsi="Times New Roman"/>
            <w:sz w:val="22"/>
            <w:szCs w:val="22"/>
            <w:lang w:eastAsia="ko-KR"/>
          </w:rPr>
          <w:t>https://data.oecd.org/unemp/youth-unemployment-rate.htm</w:t>
        </w:r>
      </w:hyperlink>
      <w:r w:rsidRPr="004029E3">
        <w:rPr>
          <w:rFonts w:ascii="Times New Roman" w:eastAsia="Times New Roman" w:hAnsi="Times New Roman"/>
          <w:sz w:val="22"/>
          <w:szCs w:val="22"/>
          <w:lang w:eastAsia="ko-KR"/>
        </w:rPr>
        <w:t xml:space="preserve">. </w:t>
      </w:r>
    </w:p>
    <w:p w14:paraId="444F00F1" w14:textId="46E416E4" w:rsidR="002B1FA1" w:rsidRPr="004029E3" w:rsidRDefault="002B1FA1">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Work4Youth. “Lack of Higher Education Leaves Millions of Young People out of Decent Work in Developing Countries.” Youth Employment: Lack of Higher Education Leaves Millions of Young People out of Decent Work in Developing Countries, 15 Dec. 2014, </w:t>
      </w:r>
      <w:hyperlink r:id="rId28" w:history="1">
        <w:r w:rsidRPr="004029E3">
          <w:rPr>
            <w:rStyle w:val="Hyperlink"/>
            <w:rFonts w:ascii="Times New Roman" w:eastAsia="Times New Roman" w:hAnsi="Times New Roman"/>
            <w:sz w:val="22"/>
            <w:szCs w:val="22"/>
            <w:lang w:eastAsia="ko-KR"/>
          </w:rPr>
          <w:t>https://www.ilo.org/global/about-the-ilo/newsroom/news/WCMS_329108/lang--en/index.htm</w:t>
        </w:r>
      </w:hyperlink>
      <w:r w:rsidRPr="004029E3">
        <w:rPr>
          <w:rFonts w:ascii="Times New Roman" w:eastAsia="Times New Roman" w:hAnsi="Times New Roman" w:hint="eastAsia"/>
          <w:sz w:val="22"/>
          <w:szCs w:val="22"/>
          <w:lang w:eastAsia="ko-KR"/>
        </w:rPr>
        <w:t>.</w:t>
      </w:r>
    </w:p>
    <w:p w14:paraId="32414CBF"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lastRenderedPageBreak/>
        <w:t xml:space="preserve">World Employment and Social Outlook | Trends 2022. </w:t>
      </w:r>
      <w:hyperlink r:id="rId29" w:history="1">
        <w:r w:rsidRPr="004029E3">
          <w:rPr>
            <w:rStyle w:val="Hyperlink"/>
            <w:rFonts w:ascii="Times New Roman" w:eastAsia="Times New Roman" w:hAnsi="Times New Roman"/>
            <w:sz w:val="22"/>
            <w:szCs w:val="22"/>
            <w:lang w:eastAsia="ko-KR"/>
          </w:rPr>
          <w:t>https://www.ilo.org/wcmsp5/groups/public/---dgreports/---dcomm/---publ/documents/publication/wcms_834081.pdf</w:t>
        </w:r>
      </w:hyperlink>
      <w:r w:rsidRPr="004029E3">
        <w:rPr>
          <w:rFonts w:ascii="Times New Roman" w:eastAsia="Times New Roman" w:hAnsi="Times New Roman"/>
          <w:sz w:val="22"/>
          <w:szCs w:val="22"/>
          <w:lang w:eastAsia="ko-KR"/>
        </w:rPr>
        <w:t xml:space="preserve">. </w:t>
      </w:r>
    </w:p>
    <w:p w14:paraId="0E2A027F"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“24. Youth Employment (Decent Work for Sustainable Development (DW4SD) Resource Platform).” 24. Youth Employment (Decent Work for Sustainable Development (DW4SD) Resource Platform), </w:t>
      </w:r>
      <w:hyperlink r:id="rId30" w:history="1">
        <w:r w:rsidRPr="004029E3">
          <w:rPr>
            <w:rStyle w:val="Hyperlink"/>
            <w:rFonts w:ascii="Times New Roman" w:eastAsia="Times New Roman" w:hAnsi="Times New Roman"/>
            <w:sz w:val="22"/>
            <w:szCs w:val="22"/>
            <w:lang w:eastAsia="ko-KR"/>
          </w:rPr>
          <w:t>https://www.ilo.org/global/topics/dw4sd/themes/youth-employment/lang--en/index.htm</w:t>
        </w:r>
      </w:hyperlink>
      <w:r w:rsidRPr="004029E3">
        <w:rPr>
          <w:rFonts w:ascii="Times New Roman" w:eastAsia="Times New Roman" w:hAnsi="Times New Roman"/>
          <w:sz w:val="22"/>
          <w:szCs w:val="22"/>
          <w:lang w:eastAsia="ko-KR"/>
        </w:rPr>
        <w:t xml:space="preserve">. </w:t>
      </w:r>
    </w:p>
    <w:p w14:paraId="7CAE8412"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“Young People Unable to Access Skills Needed for Today's Job Market, New Report Says.” UNICEF, </w:t>
      </w:r>
      <w:hyperlink r:id="rId31" w:history="1">
        <w:r w:rsidRPr="004029E3">
          <w:rPr>
            <w:rStyle w:val="Hyperlink"/>
            <w:rFonts w:ascii="Times New Roman" w:eastAsia="Times New Roman" w:hAnsi="Times New Roman"/>
            <w:sz w:val="22"/>
            <w:szCs w:val="22"/>
            <w:lang w:eastAsia="ko-KR"/>
          </w:rPr>
          <w:t>https://www.unicef.org/press-releases/young-people-unable-access-skills-needed-todays-job-market-new-report-says</w:t>
        </w:r>
      </w:hyperlink>
      <w:r w:rsidRPr="004029E3">
        <w:rPr>
          <w:rFonts w:ascii="Times New Roman" w:eastAsia="Times New Roman" w:hAnsi="Times New Roman"/>
          <w:sz w:val="22"/>
          <w:szCs w:val="22"/>
          <w:lang w:eastAsia="ko-KR"/>
        </w:rPr>
        <w:t xml:space="preserve">. </w:t>
      </w:r>
    </w:p>
    <w:p w14:paraId="4E0DA0BF"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 xml:space="preserve">“Youth Unemployment Rate.” Youth Unemployment Rate - Countries - List, </w:t>
      </w:r>
      <w:hyperlink r:id="rId32" w:history="1">
        <w:r w:rsidRPr="004029E3">
          <w:rPr>
            <w:rStyle w:val="Hyperlink"/>
            <w:rFonts w:ascii="Times New Roman" w:eastAsia="Times New Roman" w:hAnsi="Times New Roman"/>
            <w:sz w:val="22"/>
            <w:szCs w:val="22"/>
            <w:lang w:eastAsia="ko-KR"/>
          </w:rPr>
          <w:t>https://tradingeconomics.com/country-list/youth-unemployment-rate</w:t>
        </w:r>
      </w:hyperlink>
      <w:r w:rsidRPr="004029E3">
        <w:rPr>
          <w:rFonts w:ascii="Times New Roman" w:eastAsia="Times New Roman" w:hAnsi="Times New Roman"/>
          <w:sz w:val="22"/>
          <w:szCs w:val="22"/>
          <w:lang w:eastAsia="ko-KR"/>
        </w:rPr>
        <w:t xml:space="preserve">. </w:t>
      </w:r>
    </w:p>
    <w:p w14:paraId="7BDCA31D" w14:textId="77777777" w:rsidR="003946C2" w:rsidRPr="004029E3" w:rsidRDefault="001903E6">
      <w:pPr>
        <w:spacing w:line="360" w:lineRule="auto"/>
        <w:rPr>
          <w:rFonts w:ascii="Times New Roman" w:eastAsia="Times New Roman" w:hAnsi="Times New Roman"/>
          <w:sz w:val="22"/>
          <w:szCs w:val="22"/>
          <w:lang w:eastAsia="ko-KR"/>
        </w:rPr>
      </w:pPr>
      <w:r w:rsidRPr="004029E3">
        <w:rPr>
          <w:rFonts w:ascii="Times New Roman" w:eastAsia="Times New Roman" w:hAnsi="Times New Roman"/>
          <w:sz w:val="22"/>
          <w:szCs w:val="22"/>
          <w:lang w:eastAsia="ko-KR"/>
        </w:rPr>
        <w:t>Ziogas, Constantine, and Marily Apostolakou. Economics for the IB Diploma. Oxford University Press, 2021.</w:t>
      </w:r>
    </w:p>
    <w:p w14:paraId="2CFBAAB8" w14:textId="16555D4B" w:rsidR="00E51EFA" w:rsidRPr="004029E3" w:rsidRDefault="00E51EFA" w:rsidP="00E51EFA">
      <w:pPr>
        <w:spacing w:before="100" w:beforeAutospacing="1" w:after="100" w:afterAutospacing="1" w:line="360" w:lineRule="auto"/>
        <w:rPr>
          <w:rFonts w:ascii="Times New Roman" w:eastAsia="Times New Roman" w:hAnsi="Times New Roman"/>
          <w:sz w:val="22"/>
          <w:szCs w:val="22"/>
          <w:lang w:eastAsia="zh-CN"/>
        </w:rPr>
      </w:pPr>
      <w:r w:rsidRPr="004029E3">
        <w:rPr>
          <w:rFonts w:ascii="Times New Roman" w:eastAsia="Times New Roman" w:hAnsi="Times New Roman"/>
          <w:sz w:val="22"/>
          <w:szCs w:val="22"/>
          <w:lang w:eastAsia="zh-CN"/>
        </w:rPr>
        <w:t xml:space="preserve">“What Have Countries Done to Support Young People in the COVID-19 Crisis?” </w:t>
      </w:r>
      <w:r w:rsidRPr="004029E3">
        <w:rPr>
          <w:rFonts w:ascii="Times New Roman" w:eastAsia="Times New Roman" w:hAnsi="Times New Roman"/>
          <w:i/>
          <w:iCs/>
          <w:sz w:val="22"/>
          <w:szCs w:val="22"/>
          <w:lang w:eastAsia="zh-CN"/>
        </w:rPr>
        <w:t>OECD</w:t>
      </w:r>
      <w:r w:rsidRPr="004029E3">
        <w:rPr>
          <w:rFonts w:ascii="Times New Roman" w:eastAsia="Times New Roman" w:hAnsi="Times New Roman"/>
          <w:sz w:val="22"/>
          <w:szCs w:val="22"/>
          <w:lang w:eastAsia="zh-CN"/>
        </w:rPr>
        <w:t xml:space="preserve">, 6 July 2021, </w:t>
      </w:r>
      <w:hyperlink r:id="rId33" w:history="1">
        <w:r w:rsidRPr="004029E3">
          <w:rPr>
            <w:rStyle w:val="Hyperlink"/>
            <w:rFonts w:ascii="Times New Roman" w:eastAsia="Times New Roman" w:hAnsi="Times New Roman"/>
            <w:sz w:val="22"/>
            <w:szCs w:val="22"/>
            <w:lang w:eastAsia="zh-CN"/>
          </w:rPr>
          <w:t>https://www.oecd.org/coronavirus/policy-responses/what-have-countries-done-to-support-young-people-in-the-covid-19-crisis-ac9f056c/</w:t>
        </w:r>
      </w:hyperlink>
      <w:r w:rsidRPr="004029E3">
        <w:rPr>
          <w:rFonts w:ascii="Times New Roman" w:eastAsia="Times New Roman" w:hAnsi="Times New Roman"/>
          <w:sz w:val="22"/>
          <w:szCs w:val="22"/>
          <w:lang w:eastAsia="zh-CN"/>
        </w:rPr>
        <w:t>.</w:t>
      </w:r>
    </w:p>
    <w:p w14:paraId="22425E99" w14:textId="5D9D5C86" w:rsidR="003946C2" w:rsidRPr="004029E3" w:rsidRDefault="003946C2" w:rsidP="003F3CE8">
      <w:pPr>
        <w:spacing w:line="360" w:lineRule="auto"/>
        <w:rPr>
          <w:rFonts w:ascii="Times New Roman" w:hAnsi="Times New Roman"/>
          <w:b/>
          <w:sz w:val="22"/>
          <w:szCs w:val="22"/>
          <w:lang w:eastAsia="ko-KR"/>
        </w:rPr>
      </w:pPr>
    </w:p>
    <w:sectPr w:rsidR="003946C2" w:rsidRPr="004029E3">
      <w:headerReference w:type="even" r:id="rId34"/>
      <w:headerReference w:type="default" r:id="rId35"/>
      <w:footerReference w:type="even" r:id="rId36"/>
      <w:footerReference w:type="default" r:id="rId37"/>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6CBE" w14:textId="77777777" w:rsidR="009E2168" w:rsidRDefault="009E2168">
      <w:pPr>
        <w:spacing w:after="0"/>
      </w:pPr>
      <w:r>
        <w:separator/>
      </w:r>
    </w:p>
  </w:endnote>
  <w:endnote w:type="continuationSeparator" w:id="0">
    <w:p w14:paraId="7DC9BCE7" w14:textId="77777777" w:rsidR="009E2168" w:rsidRDefault="009E2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Regular">
    <w:altName w:val="Times New Roman"/>
    <w:panose1 w:val="020B0604020202020204"/>
    <w:charset w:val="00"/>
    <w:family w:val="auto"/>
    <w:pitch w:val="default"/>
    <w:sig w:usb0="E0000AFF" w:usb1="00007843" w:usb2="00000001" w:usb3="00000000" w:csb0="400001BF" w:csb1="DFF70000"/>
  </w:font>
  <w:font w:name="Arial Bold Italic">
    <w:altName w:val="Arial"/>
    <w:panose1 w:val="020B0604020202020204"/>
    <w:charset w:val="00"/>
    <w:family w:val="auto"/>
    <w:pitch w:val="default"/>
    <w:sig w:usb0="E0000AFF" w:usb1="00007843" w:usb2="00000001" w:usb3="00000000" w:csb0="400001BF" w:csb1="DFF70000"/>
  </w:font>
  <w:font w:name="Roboto">
    <w:panose1 w:val="02000000000000000000"/>
    <w:charset w:val="00"/>
    <w:family w:val="auto"/>
    <w:pitch w:val="variable"/>
    <w:sig w:usb0="E00002FF" w:usb1="5000205B" w:usb2="0000002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100B" w14:textId="77777777" w:rsidR="003946C2" w:rsidRDefault="001903E6">
    <w:pPr>
      <w:pStyle w:val="Footer"/>
      <w:rPr>
        <w:rFonts w:ascii="Arial" w:hAnsi="Arial"/>
        <w:sz w:val="18"/>
        <w:szCs w:val="18"/>
      </w:rPr>
    </w:pPr>
    <w:r>
      <w:rPr>
        <w:rFonts w:ascii="Arial" w:hAnsi="Arial"/>
        <w:sz w:val="18"/>
        <w:szCs w:val="18"/>
      </w:rPr>
      <w:t xml:space="preserve">Page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2</w:t>
    </w:r>
    <w:r>
      <w:rPr>
        <w:rFonts w:ascii="Arial" w:hAnsi="Arial"/>
        <w:sz w:val="18"/>
        <w:szCs w:val="18"/>
      </w:rPr>
      <w:fldChar w:fldCharType="end"/>
    </w:r>
    <w:r>
      <w:rPr>
        <w:rFonts w:ascii="Arial" w:hAnsi="Arial"/>
        <w:sz w:val="18"/>
        <w:szCs w:val="18"/>
      </w:rPr>
      <w:t xml:space="preserve"> of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Pr>
        <w:rFonts w:ascii="Arial" w:hAnsi="Arial"/>
        <w:sz w:val="18"/>
        <w:szCs w:val="18"/>
      </w:rPr>
      <w:t>4</w:t>
    </w:r>
    <w:r>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BFEA" w14:textId="77777777" w:rsidR="003946C2" w:rsidRDefault="001903E6">
    <w:pPr>
      <w:pStyle w:val="Footer"/>
      <w:jc w:val="right"/>
      <w:rPr>
        <w:rFonts w:ascii="Arial" w:hAnsi="Arial" w:cs="Arial"/>
        <w:sz w:val="18"/>
        <w:szCs w:val="18"/>
      </w:rPr>
    </w:pPr>
    <w:r>
      <w:rPr>
        <w:rFonts w:ascii="Arial" w:hAnsi="Arial" w:cs="Arial"/>
        <w:sz w:val="18"/>
        <w:szCs w:val="18"/>
      </w:rPr>
      <w:t xml:space="preserve"> </w:t>
    </w:r>
    <w:r>
      <w:rPr>
        <w:rFonts w:ascii="Arial" w:hAnsi="Arial" w:cs="Arial"/>
        <w:b/>
        <w:sz w:val="18"/>
        <w:szCs w:val="18"/>
      </w:rPr>
      <w:t>Research Report</w:t>
    </w:r>
    <w:r>
      <w:rPr>
        <w:rFonts w:ascii="Arial" w:hAnsi="Arial" w:cs="Arial"/>
        <w:sz w:val="18"/>
        <w:szCs w:val="18"/>
      </w:rPr>
      <w:t xml:space="preserve"> | 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p>
  <w:p w14:paraId="601132DF" w14:textId="77777777" w:rsidR="003946C2" w:rsidRDefault="003946C2">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E062" w14:textId="77777777" w:rsidR="009E2168" w:rsidRDefault="009E2168">
      <w:pPr>
        <w:spacing w:after="0"/>
      </w:pPr>
      <w:r>
        <w:separator/>
      </w:r>
    </w:p>
  </w:footnote>
  <w:footnote w:type="continuationSeparator" w:id="0">
    <w:p w14:paraId="12E83F64" w14:textId="77777777" w:rsidR="009E2168" w:rsidRDefault="009E21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5733" w14:textId="49747465" w:rsidR="003946C2" w:rsidRDefault="00955FCD">
    <w:pPr>
      <w:pStyle w:val="Header"/>
      <w:rPr>
        <w:rFonts w:ascii="Arial" w:hAnsi="Arial"/>
        <w:b/>
        <w:bCs/>
        <w:color w:val="008000"/>
        <w:sz w:val="18"/>
        <w:szCs w:val="18"/>
      </w:rPr>
    </w:pPr>
    <w:r>
      <w:rPr>
        <w:rFonts w:ascii="Arial" w:hAnsi="Arial"/>
        <w:bCs/>
        <w:color w:val="000000"/>
        <w:sz w:val="18"/>
        <w:szCs w:val="18"/>
      </w:rPr>
      <w:t>Beijing</w:t>
    </w:r>
    <w:r w:rsidR="001903E6">
      <w:rPr>
        <w:rFonts w:ascii="Arial" w:hAnsi="Arial"/>
        <w:b/>
        <w:bCs/>
        <w:color w:val="000000"/>
        <w:sz w:val="18"/>
        <w:szCs w:val="18"/>
      </w:rPr>
      <w:t xml:space="preserve"> | </w:t>
    </w:r>
    <w:r w:rsidR="001903E6">
      <w:rPr>
        <w:rFonts w:ascii="Arial" w:hAnsi="Arial" w:hint="eastAsia"/>
        <w:b/>
        <w:bCs/>
        <w:color w:val="000000"/>
        <w:sz w:val="18"/>
        <w:szCs w:val="18"/>
        <w:lang w:eastAsia="ko-KR"/>
      </w:rPr>
      <w:t>Beijing</w:t>
    </w:r>
    <w:r w:rsidR="001903E6">
      <w:rPr>
        <w:rFonts w:ascii="Arial" w:hAnsi="Arial"/>
        <w:b/>
        <w:bCs/>
        <w:color w:val="000000"/>
        <w:sz w:val="18"/>
        <w:szCs w:val="18"/>
      </w:rPr>
      <w:t xml:space="preserve"> Model United Nations </w:t>
    </w:r>
    <w:r w:rsidR="001903E6">
      <w:rPr>
        <w:rFonts w:ascii="Arial" w:hAnsi="Arial"/>
        <w:b/>
        <w:bCs/>
        <w:color w:val="548DD4" w:themeColor="text2" w:themeTint="99"/>
        <w:sz w:val="18"/>
        <w:szCs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E5D6" w14:textId="70D96C5F" w:rsidR="000549DD" w:rsidRDefault="001903E6" w:rsidP="000549DD">
    <w:pPr>
      <w:pStyle w:val="Header"/>
      <w:jc w:val="right"/>
      <w:rPr>
        <w:rFonts w:ascii="Arial" w:hAnsi="Arial"/>
        <w:bCs/>
        <w:color w:val="000000"/>
        <w:sz w:val="18"/>
        <w:szCs w:val="18"/>
      </w:rPr>
    </w:pPr>
    <w:r>
      <w:rPr>
        <w:rFonts w:ascii="Arial" w:hAnsi="Arial" w:hint="eastAsia"/>
        <w:b/>
        <w:bCs/>
        <w:color w:val="000000"/>
        <w:sz w:val="18"/>
        <w:szCs w:val="18"/>
        <w:lang w:eastAsia="ko-KR"/>
      </w:rPr>
      <w:t>Beijing</w:t>
    </w:r>
    <w:r>
      <w:rPr>
        <w:rFonts w:ascii="Arial" w:hAnsi="Arial"/>
        <w:b/>
        <w:bCs/>
        <w:color w:val="000000"/>
        <w:sz w:val="18"/>
        <w:szCs w:val="18"/>
      </w:rPr>
      <w:t xml:space="preserve"> Model United Nations </w:t>
    </w:r>
    <w:r>
      <w:rPr>
        <w:rFonts w:ascii="Arial" w:hAnsi="Arial"/>
        <w:b/>
        <w:bCs/>
        <w:color w:val="548DD4" w:themeColor="text2" w:themeTint="99"/>
        <w:sz w:val="18"/>
        <w:szCs w:val="18"/>
      </w:rPr>
      <w:t xml:space="preserve">2022 </w:t>
    </w:r>
    <w:r>
      <w:rPr>
        <w:rFonts w:ascii="Arial" w:hAnsi="Arial"/>
        <w:bCs/>
        <w:color w:val="000000"/>
        <w:sz w:val="18"/>
        <w:szCs w:val="18"/>
      </w:rPr>
      <w:t xml:space="preserve">| </w:t>
    </w:r>
    <w:r w:rsidR="000549DD">
      <w:rPr>
        <w:rFonts w:ascii="Arial" w:hAnsi="Arial"/>
        <w:bCs/>
        <w:color w:val="000000"/>
        <w:sz w:val="18"/>
        <w:szCs w:val="18"/>
      </w:rPr>
      <w:t>Beijing</w:t>
    </w:r>
  </w:p>
  <w:p w14:paraId="41AA7047" w14:textId="77777777" w:rsidR="003946C2" w:rsidRDefault="003946C2">
    <w:pPr>
      <w:pStyle w:val="Header"/>
      <w:jc w:val="cent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34C"/>
    <w:multiLevelType w:val="multilevel"/>
    <w:tmpl w:val="02D6734C"/>
    <w:lvl w:ilvl="0">
      <w:start w:val="1"/>
      <w:numFmt w:val="bullet"/>
      <w:lvlText w:val=""/>
      <w:lvlJc w:val="left"/>
      <w:pPr>
        <w:ind w:left="720" w:hanging="360"/>
      </w:pPr>
      <w:rPr>
        <w:rFonts w:ascii="Symbol" w:hAnsi="Symbol" w:hint="default"/>
        <w:color w:val="548DD4"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0C19F6"/>
    <w:multiLevelType w:val="multilevel"/>
    <w:tmpl w:val="200C19F6"/>
    <w:lvl w:ilvl="0">
      <w:start w:val="1"/>
      <w:numFmt w:val="upperRoman"/>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40182A82"/>
    <w:multiLevelType w:val="multilevel"/>
    <w:tmpl w:val="40182A82"/>
    <w:lvl w:ilvl="0">
      <w:start w:val="1"/>
      <w:numFmt w:val="bullet"/>
      <w:lvlText w:val=""/>
      <w:lvlJc w:val="left"/>
      <w:pPr>
        <w:ind w:left="720" w:hanging="360"/>
      </w:pPr>
      <w:rPr>
        <w:rFonts w:ascii="Symbol" w:hAnsi="Symbol" w:hint="default"/>
        <w:color w:val="548DD4" w:themeColor="text2" w:themeTint="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A613724"/>
    <w:multiLevelType w:val="multilevel"/>
    <w:tmpl w:val="18DAD5AE"/>
    <w:lvl w:ilvl="0">
      <w:start w:val="1"/>
      <w:numFmt w:val="bullet"/>
      <w:lvlText w:val=""/>
      <w:lvlJc w:val="left"/>
      <w:pPr>
        <w:ind w:left="720" w:hanging="360"/>
      </w:pPr>
      <w:rPr>
        <w:rFonts w:ascii="Symbol" w:hAnsi="Symbol" w:hint="default"/>
        <w:color w:val="548DD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3BD3BE"/>
    <w:multiLevelType w:val="singleLevel"/>
    <w:tmpl w:val="633BD3BE"/>
    <w:lvl w:ilvl="0">
      <w:start w:val="1"/>
      <w:numFmt w:val="upperLetter"/>
      <w:suff w:val="space"/>
      <w:lvlText w:val="%1)"/>
      <w:lvlJc w:val="left"/>
    </w:lvl>
  </w:abstractNum>
  <w:abstractNum w:abstractNumId="5" w15:restartNumberingAfterBreak="0">
    <w:nsid w:val="65A83809"/>
    <w:multiLevelType w:val="multilevel"/>
    <w:tmpl w:val="E67A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801615">
    <w:abstractNumId w:val="2"/>
  </w:num>
  <w:num w:numId="2" w16cid:durableId="1429959941">
    <w:abstractNumId w:val="0"/>
  </w:num>
  <w:num w:numId="3" w16cid:durableId="1595547660">
    <w:abstractNumId w:val="4"/>
  </w:num>
  <w:num w:numId="4" w16cid:durableId="386800625">
    <w:abstractNumId w:val="1"/>
  </w:num>
  <w:num w:numId="5" w16cid:durableId="21053625">
    <w:abstractNumId w:val="5"/>
  </w:num>
  <w:num w:numId="6" w16cid:durableId="918372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hideSpellingErrors/>
  <w:hideGrammaticalErrors/>
  <w:attachedTemplate r:id="rId1"/>
  <w:defaultTabStop w:val="720"/>
  <w:evenAndOddHeaders/>
  <w:drawingGridHorizontalSpacing w:val="360"/>
  <w:drawingGridVerticalSpacing w:val="36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2"/>
    <w:rsid w:val="000021ED"/>
    <w:rsid w:val="000150B5"/>
    <w:rsid w:val="00017964"/>
    <w:rsid w:val="0002103A"/>
    <w:rsid w:val="00024964"/>
    <w:rsid w:val="00030D9C"/>
    <w:rsid w:val="000447EB"/>
    <w:rsid w:val="00047481"/>
    <w:rsid w:val="000549DD"/>
    <w:rsid w:val="00055606"/>
    <w:rsid w:val="000A0FDF"/>
    <w:rsid w:val="000C39D7"/>
    <w:rsid w:val="000C47B4"/>
    <w:rsid w:val="000C73F7"/>
    <w:rsid w:val="000E1198"/>
    <w:rsid w:val="000E7669"/>
    <w:rsid w:val="000F14EB"/>
    <w:rsid w:val="00104D28"/>
    <w:rsid w:val="001127CD"/>
    <w:rsid w:val="00114EB0"/>
    <w:rsid w:val="00117279"/>
    <w:rsid w:val="001243A2"/>
    <w:rsid w:val="00127D4C"/>
    <w:rsid w:val="00134108"/>
    <w:rsid w:val="00137A8E"/>
    <w:rsid w:val="00143B93"/>
    <w:rsid w:val="00153795"/>
    <w:rsid w:val="001771A3"/>
    <w:rsid w:val="001903E6"/>
    <w:rsid w:val="001A0E5A"/>
    <w:rsid w:val="001B1583"/>
    <w:rsid w:val="001B194E"/>
    <w:rsid w:val="001B405B"/>
    <w:rsid w:val="001D5827"/>
    <w:rsid w:val="001E1BA0"/>
    <w:rsid w:val="001F508D"/>
    <w:rsid w:val="002120D7"/>
    <w:rsid w:val="002221FF"/>
    <w:rsid w:val="00254136"/>
    <w:rsid w:val="002557A0"/>
    <w:rsid w:val="00256E4D"/>
    <w:rsid w:val="00264FD3"/>
    <w:rsid w:val="00287343"/>
    <w:rsid w:val="00294DB1"/>
    <w:rsid w:val="002961AE"/>
    <w:rsid w:val="002B1107"/>
    <w:rsid w:val="002B1FA1"/>
    <w:rsid w:val="002E306D"/>
    <w:rsid w:val="002E51C1"/>
    <w:rsid w:val="002F5A3E"/>
    <w:rsid w:val="00300377"/>
    <w:rsid w:val="00301CDF"/>
    <w:rsid w:val="00302D0F"/>
    <w:rsid w:val="00323AE8"/>
    <w:rsid w:val="00324C59"/>
    <w:rsid w:val="003270AD"/>
    <w:rsid w:val="00346615"/>
    <w:rsid w:val="00356CF3"/>
    <w:rsid w:val="00370456"/>
    <w:rsid w:val="00384D95"/>
    <w:rsid w:val="0038794B"/>
    <w:rsid w:val="003946C2"/>
    <w:rsid w:val="003A1479"/>
    <w:rsid w:val="003A791C"/>
    <w:rsid w:val="003B409E"/>
    <w:rsid w:val="003B6D4C"/>
    <w:rsid w:val="003C7D7F"/>
    <w:rsid w:val="003F1493"/>
    <w:rsid w:val="003F1E7B"/>
    <w:rsid w:val="003F3CE8"/>
    <w:rsid w:val="003F4783"/>
    <w:rsid w:val="00401D38"/>
    <w:rsid w:val="004029E3"/>
    <w:rsid w:val="00407B24"/>
    <w:rsid w:val="00415069"/>
    <w:rsid w:val="00415BB0"/>
    <w:rsid w:val="00437340"/>
    <w:rsid w:val="004416BF"/>
    <w:rsid w:val="00441F51"/>
    <w:rsid w:val="00443AD5"/>
    <w:rsid w:val="00450234"/>
    <w:rsid w:val="0045688C"/>
    <w:rsid w:val="004710DB"/>
    <w:rsid w:val="004724B8"/>
    <w:rsid w:val="00473811"/>
    <w:rsid w:val="0047696C"/>
    <w:rsid w:val="004A1166"/>
    <w:rsid w:val="004A22CD"/>
    <w:rsid w:val="004A4F3F"/>
    <w:rsid w:val="004B103E"/>
    <w:rsid w:val="004B6039"/>
    <w:rsid w:val="004B7F04"/>
    <w:rsid w:val="004C08D2"/>
    <w:rsid w:val="004C6DBE"/>
    <w:rsid w:val="004D3181"/>
    <w:rsid w:val="004E0323"/>
    <w:rsid w:val="005034A6"/>
    <w:rsid w:val="00533856"/>
    <w:rsid w:val="00551E24"/>
    <w:rsid w:val="005526CA"/>
    <w:rsid w:val="00561497"/>
    <w:rsid w:val="0056615A"/>
    <w:rsid w:val="00572975"/>
    <w:rsid w:val="00585AF4"/>
    <w:rsid w:val="0059646F"/>
    <w:rsid w:val="005A20C3"/>
    <w:rsid w:val="005C4758"/>
    <w:rsid w:val="005E62E9"/>
    <w:rsid w:val="006028CB"/>
    <w:rsid w:val="00606D77"/>
    <w:rsid w:val="00615E9B"/>
    <w:rsid w:val="00622C59"/>
    <w:rsid w:val="00647254"/>
    <w:rsid w:val="00651335"/>
    <w:rsid w:val="006A24D9"/>
    <w:rsid w:val="006A5798"/>
    <w:rsid w:val="006C68EB"/>
    <w:rsid w:val="006D1EE7"/>
    <w:rsid w:val="006D38FF"/>
    <w:rsid w:val="006D52D4"/>
    <w:rsid w:val="006E0494"/>
    <w:rsid w:val="006E2096"/>
    <w:rsid w:val="006F1D10"/>
    <w:rsid w:val="007042B3"/>
    <w:rsid w:val="00710CA8"/>
    <w:rsid w:val="0072671E"/>
    <w:rsid w:val="007274C1"/>
    <w:rsid w:val="00733C63"/>
    <w:rsid w:val="00747A25"/>
    <w:rsid w:val="00762AC4"/>
    <w:rsid w:val="007A497B"/>
    <w:rsid w:val="007A56C6"/>
    <w:rsid w:val="007B439E"/>
    <w:rsid w:val="007B5BB4"/>
    <w:rsid w:val="007C3E9F"/>
    <w:rsid w:val="007D2E24"/>
    <w:rsid w:val="007D6AAC"/>
    <w:rsid w:val="0080001A"/>
    <w:rsid w:val="00800975"/>
    <w:rsid w:val="00800E71"/>
    <w:rsid w:val="00816385"/>
    <w:rsid w:val="008256F0"/>
    <w:rsid w:val="00831602"/>
    <w:rsid w:val="008351C0"/>
    <w:rsid w:val="00837090"/>
    <w:rsid w:val="00840865"/>
    <w:rsid w:val="008520FF"/>
    <w:rsid w:val="008640CA"/>
    <w:rsid w:val="00867682"/>
    <w:rsid w:val="00873B5A"/>
    <w:rsid w:val="008776C5"/>
    <w:rsid w:val="008819B4"/>
    <w:rsid w:val="00881EA9"/>
    <w:rsid w:val="008865F7"/>
    <w:rsid w:val="00895145"/>
    <w:rsid w:val="00897292"/>
    <w:rsid w:val="008A7114"/>
    <w:rsid w:val="008B529E"/>
    <w:rsid w:val="008C5051"/>
    <w:rsid w:val="008D1A68"/>
    <w:rsid w:val="008E339D"/>
    <w:rsid w:val="008E36CE"/>
    <w:rsid w:val="008E4975"/>
    <w:rsid w:val="008F37F1"/>
    <w:rsid w:val="00906938"/>
    <w:rsid w:val="00906B10"/>
    <w:rsid w:val="00914F62"/>
    <w:rsid w:val="009221C1"/>
    <w:rsid w:val="00933E91"/>
    <w:rsid w:val="00934008"/>
    <w:rsid w:val="00944CC6"/>
    <w:rsid w:val="00953CD0"/>
    <w:rsid w:val="00955F88"/>
    <w:rsid w:val="00955FCD"/>
    <w:rsid w:val="00960431"/>
    <w:rsid w:val="00964DFA"/>
    <w:rsid w:val="00983655"/>
    <w:rsid w:val="00983E0F"/>
    <w:rsid w:val="009A13E2"/>
    <w:rsid w:val="009A7E07"/>
    <w:rsid w:val="009B31FE"/>
    <w:rsid w:val="009B35CB"/>
    <w:rsid w:val="009D1A02"/>
    <w:rsid w:val="009D508B"/>
    <w:rsid w:val="009E2168"/>
    <w:rsid w:val="009E7819"/>
    <w:rsid w:val="009F77B4"/>
    <w:rsid w:val="00A03EC3"/>
    <w:rsid w:val="00A148B1"/>
    <w:rsid w:val="00A1561F"/>
    <w:rsid w:val="00A21A52"/>
    <w:rsid w:val="00A24A9E"/>
    <w:rsid w:val="00A31059"/>
    <w:rsid w:val="00A6087D"/>
    <w:rsid w:val="00A614CA"/>
    <w:rsid w:val="00A66FFC"/>
    <w:rsid w:val="00A75E54"/>
    <w:rsid w:val="00A90E86"/>
    <w:rsid w:val="00AA0129"/>
    <w:rsid w:val="00AA2BC4"/>
    <w:rsid w:val="00AB6241"/>
    <w:rsid w:val="00AC37C4"/>
    <w:rsid w:val="00AC5B19"/>
    <w:rsid w:val="00AD072A"/>
    <w:rsid w:val="00AF4891"/>
    <w:rsid w:val="00B06C5C"/>
    <w:rsid w:val="00B06D88"/>
    <w:rsid w:val="00B07893"/>
    <w:rsid w:val="00B1765B"/>
    <w:rsid w:val="00B35994"/>
    <w:rsid w:val="00B43AF3"/>
    <w:rsid w:val="00B54B3C"/>
    <w:rsid w:val="00B66A53"/>
    <w:rsid w:val="00B71447"/>
    <w:rsid w:val="00B90EEE"/>
    <w:rsid w:val="00B918D7"/>
    <w:rsid w:val="00B93303"/>
    <w:rsid w:val="00B97BDB"/>
    <w:rsid w:val="00BB2A07"/>
    <w:rsid w:val="00BB3B8B"/>
    <w:rsid w:val="00BC6CBE"/>
    <w:rsid w:val="00BD3BFC"/>
    <w:rsid w:val="00BD43AB"/>
    <w:rsid w:val="00BF0680"/>
    <w:rsid w:val="00C01905"/>
    <w:rsid w:val="00C32A10"/>
    <w:rsid w:val="00C3486A"/>
    <w:rsid w:val="00C60F68"/>
    <w:rsid w:val="00C62701"/>
    <w:rsid w:val="00C76708"/>
    <w:rsid w:val="00C813FF"/>
    <w:rsid w:val="00C821DA"/>
    <w:rsid w:val="00C95725"/>
    <w:rsid w:val="00CA2594"/>
    <w:rsid w:val="00CA78DE"/>
    <w:rsid w:val="00CC2348"/>
    <w:rsid w:val="00CC757D"/>
    <w:rsid w:val="00CD3342"/>
    <w:rsid w:val="00CF4A9B"/>
    <w:rsid w:val="00CF7333"/>
    <w:rsid w:val="00D001DB"/>
    <w:rsid w:val="00D2339E"/>
    <w:rsid w:val="00D31FCA"/>
    <w:rsid w:val="00D34C3D"/>
    <w:rsid w:val="00D3797B"/>
    <w:rsid w:val="00D37AFD"/>
    <w:rsid w:val="00D45BD3"/>
    <w:rsid w:val="00D62FEE"/>
    <w:rsid w:val="00D76BB2"/>
    <w:rsid w:val="00D770AF"/>
    <w:rsid w:val="00D82B9D"/>
    <w:rsid w:val="00D872A2"/>
    <w:rsid w:val="00D97EAE"/>
    <w:rsid w:val="00DA421D"/>
    <w:rsid w:val="00DB591A"/>
    <w:rsid w:val="00DC27A9"/>
    <w:rsid w:val="00DC38E4"/>
    <w:rsid w:val="00DC5685"/>
    <w:rsid w:val="00E01E69"/>
    <w:rsid w:val="00E059E2"/>
    <w:rsid w:val="00E06D71"/>
    <w:rsid w:val="00E14B85"/>
    <w:rsid w:val="00E2623E"/>
    <w:rsid w:val="00E30091"/>
    <w:rsid w:val="00E3452B"/>
    <w:rsid w:val="00E47EB4"/>
    <w:rsid w:val="00E51EFA"/>
    <w:rsid w:val="00E600B9"/>
    <w:rsid w:val="00E63D18"/>
    <w:rsid w:val="00E65D7E"/>
    <w:rsid w:val="00E665CB"/>
    <w:rsid w:val="00E66BE5"/>
    <w:rsid w:val="00E771CD"/>
    <w:rsid w:val="00E81C5E"/>
    <w:rsid w:val="00E9298C"/>
    <w:rsid w:val="00EA0541"/>
    <w:rsid w:val="00EA6E04"/>
    <w:rsid w:val="00EA7C28"/>
    <w:rsid w:val="00EB1218"/>
    <w:rsid w:val="00ED6ADA"/>
    <w:rsid w:val="00F0475D"/>
    <w:rsid w:val="00F105EF"/>
    <w:rsid w:val="00F316D7"/>
    <w:rsid w:val="00F56F71"/>
    <w:rsid w:val="00F619E0"/>
    <w:rsid w:val="00F635C2"/>
    <w:rsid w:val="00F846F6"/>
    <w:rsid w:val="00F97F0B"/>
    <w:rsid w:val="00FB4320"/>
    <w:rsid w:val="00FC1A42"/>
    <w:rsid w:val="00FC3CEA"/>
    <w:rsid w:val="00FC7A11"/>
    <w:rsid w:val="00FD01CE"/>
    <w:rsid w:val="00FD143C"/>
    <w:rsid w:val="00FD5BF1"/>
    <w:rsid w:val="00FE46D9"/>
    <w:rsid w:val="00FE7DBE"/>
    <w:rsid w:val="00FF7B8C"/>
    <w:rsid w:val="7FDD3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strokecolor="#4a7ebb">
      <v:fill color="white"/>
      <v:stroke color="#4a7ebb" weight="3.5pt"/>
      <v:shadow on="t" opacity="22938f" offset="0"/>
    </o:shapedefaults>
    <o:shapelayout v:ext="edit">
      <o:idmap v:ext="edit" data="1"/>
    </o:shapelayout>
  </w:shapeDefaults>
  <w:decimalSymbol w:val="."/>
  <w:listSeparator w:val=","/>
  <w14:docId w14:val="1A4D984B"/>
  <w15:docId w15:val="{E4B665D8-576A-F344-ABA1-E79B00C6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9E3"/>
    <w:pPr>
      <w:spacing w:after="200"/>
    </w:pPr>
    <w:rPr>
      <w:rFonts w:ascii="Cambria" w:eastAsiaTheme="minorEastAsia" w:hAnsi="Cambria"/>
      <w:sz w:val="24"/>
      <w:szCs w:val="24"/>
      <w:lang w:eastAsia="en-US"/>
    </w:rPr>
  </w:style>
  <w:style w:type="paragraph" w:styleId="Heading2">
    <w:name w:val="heading 2"/>
    <w:basedOn w:val="Normal"/>
    <w:link w:val="Heading2Char"/>
    <w:uiPriority w:val="9"/>
    <w:qFormat/>
    <w:rsid w:val="002E306D"/>
    <w:pPr>
      <w:spacing w:before="100" w:beforeAutospacing="1" w:after="100" w:afterAutospacing="1"/>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pPr>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paragraph" w:styleId="NormalWeb">
    <w:name w:val="Normal (Web)"/>
    <w:basedOn w:val="Normal"/>
    <w:uiPriority w:val="99"/>
    <w:unhideWhenUsed/>
  </w:style>
  <w:style w:type="character" w:styleId="CommentReference">
    <w:name w:val="annotation reference"/>
    <w:basedOn w:val="DefaultParagraphFont"/>
    <w:qFormat/>
    <w:rPr>
      <w:sz w:val="21"/>
      <w:szCs w:val="21"/>
    </w:r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table" w:styleId="TableGrid">
    <w:name w:val="Table Grid"/>
    <w:basedOn w:val="TableNormal"/>
    <w:uiPriority w:val="1"/>
    <w:qFormat/>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5">
    <w:name w:val="Light List Accent 5"/>
    <w:basedOn w:val="TableNormal"/>
    <w:uiPriority w:val="61"/>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ghtShading-Accent11">
    <w:name w:val="Light Shading - Accent 11"/>
    <w:basedOn w:val="TableNormal"/>
    <w:uiPriority w:val="60"/>
    <w:qFormat/>
    <w:rPr>
      <w:color w:val="365F91"/>
      <w:sz w:val="22"/>
      <w:szCs w:val="22"/>
      <w:lang w:eastAsia="zh-TW"/>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Paragraph1">
    <w:name w:val="List Paragraph1"/>
    <w:basedOn w:val="Normal"/>
    <w:qFormat/>
    <w:pPr>
      <w:ind w:left="720"/>
      <w:contextualSpacing/>
    </w:pPr>
  </w:style>
  <w:style w:type="character" w:customStyle="1" w:styleId="BalloonTextChar">
    <w:name w:val="Balloon Text Char"/>
    <w:basedOn w:val="DefaultParagraphFont"/>
    <w:link w:val="BalloonText"/>
    <w:qFormat/>
    <w:rPr>
      <w:rFonts w:ascii="Tahoma" w:hAnsi="Tahoma" w:cs="Tahoma"/>
      <w:sz w:val="16"/>
      <w:szCs w:val="16"/>
    </w:rPr>
  </w:style>
  <w:style w:type="character" w:customStyle="1" w:styleId="DocumentMapChar">
    <w:name w:val="Document Map Char"/>
    <w:basedOn w:val="DefaultParagraphFont"/>
    <w:link w:val="DocumentMap"/>
    <w:qFormat/>
    <w:rPr>
      <w:rFonts w:ascii="Tahoma" w:hAnsi="Tahoma" w:cs="Tahoma"/>
      <w:sz w:val="16"/>
      <w:szCs w:val="16"/>
    </w:rPr>
  </w:style>
  <w:style w:type="paragraph" w:customStyle="1" w:styleId="SectionTitle">
    <w:name w:val="Section Title"/>
    <w:basedOn w:val="Normal"/>
    <w:qFormat/>
    <w:pPr>
      <w:spacing w:line="360" w:lineRule="auto"/>
      <w:outlineLvl w:val="0"/>
    </w:pPr>
    <w:rPr>
      <w:rFonts w:ascii="Arial" w:hAnsi="Arial"/>
      <w:b/>
      <w:color w:val="7D0B63"/>
      <w:sz w:val="28"/>
    </w:rPr>
  </w:style>
  <w:style w:type="paragraph" w:customStyle="1" w:styleId="TextofResearchReport">
    <w:name w:val="Text of Research Report"/>
    <w:basedOn w:val="Normal"/>
    <w:qFormat/>
    <w:pPr>
      <w:spacing w:line="360" w:lineRule="auto"/>
      <w:ind w:firstLine="720"/>
    </w:pPr>
    <w:rPr>
      <w:rFonts w:ascii="Arial" w:hAnsi="Arial"/>
      <w:sz w:val="22"/>
    </w:rPr>
  </w:style>
  <w:style w:type="paragraph" w:customStyle="1" w:styleId="Sub-headingofResearchReport">
    <w:name w:val="Sub-heading of Research Report"/>
    <w:basedOn w:val="Normal"/>
    <w:qFormat/>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pPr>
      <w:spacing w:line="360" w:lineRule="auto"/>
      <w:outlineLvl w:val="0"/>
    </w:pPr>
    <w:rPr>
      <w:rFonts w:ascii="Arial" w:hAnsi="Arial"/>
      <w:b/>
      <w:i/>
      <w:color w:val="7D0B63"/>
      <w:sz w:val="22"/>
    </w:rPr>
  </w:style>
  <w:style w:type="paragraph" w:customStyle="1" w:styleId="KeyTerm">
    <w:name w:val="Key Term"/>
    <w:basedOn w:val="Normal"/>
    <w:qFormat/>
    <w:pPr>
      <w:spacing w:line="360" w:lineRule="auto"/>
      <w:outlineLvl w:val="0"/>
    </w:pPr>
    <w:rPr>
      <w:rFonts w:ascii="Arial" w:hAnsi="Arial"/>
      <w:b/>
      <w:sz w:val="22"/>
    </w:rPr>
  </w:style>
  <w:style w:type="paragraph" w:customStyle="1" w:styleId="TextunderneathSub-sub-heading">
    <w:name w:val="Text underneath Sub-sub-heading"/>
    <w:basedOn w:val="Normal"/>
    <w:qFormat/>
    <w:pPr>
      <w:spacing w:line="360" w:lineRule="auto"/>
      <w:ind w:left="720"/>
    </w:pPr>
    <w:rPr>
      <w:rFonts w:ascii="Arial" w:hAnsi="Arial"/>
      <w:sz w:val="22"/>
    </w:rPr>
  </w:style>
  <w:style w:type="character" w:customStyle="1" w:styleId="CommentTextChar">
    <w:name w:val="Comment Text Char"/>
    <w:basedOn w:val="DefaultParagraphFont"/>
    <w:link w:val="CommentText"/>
    <w:qFormat/>
    <w:rPr>
      <w:sz w:val="24"/>
      <w:szCs w:val="24"/>
      <w:lang w:eastAsia="en-US"/>
    </w:rPr>
  </w:style>
  <w:style w:type="character" w:customStyle="1" w:styleId="CommentSubjectChar">
    <w:name w:val="Comment Subject Char"/>
    <w:basedOn w:val="CommentTextChar"/>
    <w:link w:val="CommentSubject"/>
    <w:qFormat/>
    <w:rPr>
      <w:b/>
      <w:bCs/>
      <w:sz w:val="24"/>
      <w:szCs w:val="24"/>
      <w:lang w:eastAsia="en-US"/>
    </w:rPr>
  </w:style>
  <w:style w:type="character" w:customStyle="1" w:styleId="notranslate">
    <w:name w:val="notranslate"/>
    <w:basedOn w:val="DefaultParagraphFont"/>
    <w:qFormat/>
  </w:style>
  <w:style w:type="paragraph" w:customStyle="1" w:styleId="p1">
    <w:name w:val="p1"/>
    <w:rPr>
      <w:rFonts w:ascii="Helvetica Neue" w:eastAsia="Helvetica Neue" w:hAnsi="Helvetica Neue"/>
      <w:color w:val="454545"/>
      <w:sz w:val="24"/>
      <w:szCs w:val="24"/>
    </w:rPr>
  </w:style>
  <w:style w:type="character" w:customStyle="1" w:styleId="10">
    <w:name w:val="10"/>
    <w:rPr>
      <w:rFonts w:ascii="Times New Roman" w:hAnsi="Times New Roman" w:cs="Times New Roman" w:hint="default"/>
    </w:rPr>
  </w:style>
  <w:style w:type="character" w:customStyle="1" w:styleId="15">
    <w:name w:val="15"/>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E51EFA"/>
    <w:rPr>
      <w:color w:val="605E5C"/>
      <w:shd w:val="clear" w:color="auto" w:fill="E1DFDD"/>
    </w:rPr>
  </w:style>
  <w:style w:type="character" w:customStyle="1" w:styleId="Heading2Char">
    <w:name w:val="Heading 2 Char"/>
    <w:basedOn w:val="DefaultParagraphFont"/>
    <w:link w:val="Heading2"/>
    <w:uiPriority w:val="9"/>
    <w:rsid w:val="002E306D"/>
    <w:rPr>
      <w:rFonts w:eastAsia="Times New Roman"/>
      <w:b/>
      <w:bCs/>
      <w:sz w:val="36"/>
      <w:szCs w:val="36"/>
    </w:rPr>
  </w:style>
  <w:style w:type="character" w:styleId="Strong">
    <w:name w:val="Strong"/>
    <w:basedOn w:val="DefaultParagraphFont"/>
    <w:uiPriority w:val="22"/>
    <w:qFormat/>
    <w:rsid w:val="002E306D"/>
    <w:rPr>
      <w:b/>
      <w:bCs/>
    </w:rPr>
  </w:style>
  <w:style w:type="character" w:styleId="Emphasis">
    <w:name w:val="Emphasis"/>
    <w:basedOn w:val="DefaultParagraphFont"/>
    <w:uiPriority w:val="20"/>
    <w:qFormat/>
    <w:rsid w:val="002E306D"/>
    <w:rPr>
      <w:i/>
      <w:iCs/>
    </w:rPr>
  </w:style>
  <w:style w:type="paragraph" w:styleId="ListParagraph">
    <w:name w:val="List Paragraph"/>
    <w:basedOn w:val="Normal"/>
    <w:qFormat/>
    <w:rsid w:val="00D37AFD"/>
    <w:pPr>
      <w:ind w:left="720"/>
      <w:contextualSpacing/>
    </w:pPr>
  </w:style>
  <w:style w:type="paragraph" w:customStyle="1" w:styleId="trt0xe">
    <w:name w:val="trt0xe"/>
    <w:basedOn w:val="Normal"/>
    <w:rsid w:val="00C813FF"/>
    <w:pPr>
      <w:spacing w:before="100" w:beforeAutospacing="1" w:after="100" w:afterAutospacing="1"/>
    </w:pPr>
    <w:rPr>
      <w:rFonts w:ascii="Times New Roman" w:eastAsia="Times New Roman" w:hAnsi="Times New Roman"/>
      <w:lang w:eastAsia="zh-CN"/>
    </w:rPr>
  </w:style>
  <w:style w:type="table" w:customStyle="1" w:styleId="-5">
    <w:name w:val="浅色列表 - 强调文字颜色 5"/>
    <w:basedOn w:val="TableNormal"/>
    <w:rsid w:val="003F3CE8"/>
    <w:rPr>
      <w:rFonts w:eastAsia="Times New Roman"/>
    </w:rPr>
    <w:tblPr>
      <w:tblInd w:w="0" w:type="nil"/>
      <w:tblBorders>
        <w:top w:val="single" w:sz="8" w:space="0" w:color="4BACC6"/>
        <w:left w:val="single" w:sz="8" w:space="0" w:color="4BACC6"/>
        <w:bottom w:val="single" w:sz="8" w:space="0" w:color="4BACC6"/>
        <w:right w:val="single" w:sz="8" w:space="0" w:color="4BACC6"/>
      </w:tblBorders>
    </w:tblPr>
    <w:tblStylePr w:type="firstRow">
      <w:rPr>
        <w:rFonts w:ascii="Times New Roman" w:hAnsi="Times New Roman" w:cs="Times New Roman" w:hint="default"/>
        <w:b/>
        <w:bCs/>
        <w:color w:val="FFFFFF"/>
      </w:rPr>
      <w:tblPr/>
      <w:tcPr>
        <w:shd w:val="clear" w:color="auto" w:fill="4BACC6"/>
      </w:tcPr>
    </w:tblStylePr>
    <w:tblStylePr w:type="lastRow">
      <w:rPr>
        <w:rFonts w:ascii="Times New Roman" w:hAnsi="Times New Roman" w:cs="Times New Roman" w:hint="default"/>
        <w:b/>
        <w:bCs/>
      </w:rPr>
      <w:tblPr/>
      <w:tcPr>
        <w:tcBorders>
          <w:top w:val="double" w:sz="2" w:space="0" w:color="4BACC6"/>
          <w:left w:val="single" w:sz="8" w:space="0" w:color="4BACC6"/>
          <w:bottom w:val="single" w:sz="8" w:space="0" w:color="4BACC6"/>
          <w:right w:val="single" w:sz="8" w:space="0" w:color="4BACC6"/>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5428">
      <w:bodyDiv w:val="1"/>
      <w:marLeft w:val="0"/>
      <w:marRight w:val="0"/>
      <w:marTop w:val="0"/>
      <w:marBottom w:val="0"/>
      <w:divBdr>
        <w:top w:val="none" w:sz="0" w:space="0" w:color="auto"/>
        <w:left w:val="none" w:sz="0" w:space="0" w:color="auto"/>
        <w:bottom w:val="none" w:sz="0" w:space="0" w:color="auto"/>
        <w:right w:val="none" w:sz="0" w:space="0" w:color="auto"/>
      </w:divBdr>
    </w:div>
    <w:div w:id="202519422">
      <w:bodyDiv w:val="1"/>
      <w:marLeft w:val="0"/>
      <w:marRight w:val="0"/>
      <w:marTop w:val="0"/>
      <w:marBottom w:val="0"/>
      <w:divBdr>
        <w:top w:val="none" w:sz="0" w:space="0" w:color="auto"/>
        <w:left w:val="none" w:sz="0" w:space="0" w:color="auto"/>
        <w:bottom w:val="none" w:sz="0" w:space="0" w:color="auto"/>
        <w:right w:val="none" w:sz="0" w:space="0" w:color="auto"/>
      </w:divBdr>
    </w:div>
    <w:div w:id="312442504">
      <w:bodyDiv w:val="1"/>
      <w:marLeft w:val="0"/>
      <w:marRight w:val="0"/>
      <w:marTop w:val="0"/>
      <w:marBottom w:val="0"/>
      <w:divBdr>
        <w:top w:val="none" w:sz="0" w:space="0" w:color="auto"/>
        <w:left w:val="none" w:sz="0" w:space="0" w:color="auto"/>
        <w:bottom w:val="none" w:sz="0" w:space="0" w:color="auto"/>
        <w:right w:val="none" w:sz="0" w:space="0" w:color="auto"/>
      </w:divBdr>
    </w:div>
    <w:div w:id="372845644">
      <w:bodyDiv w:val="1"/>
      <w:marLeft w:val="0"/>
      <w:marRight w:val="0"/>
      <w:marTop w:val="0"/>
      <w:marBottom w:val="0"/>
      <w:divBdr>
        <w:top w:val="none" w:sz="0" w:space="0" w:color="auto"/>
        <w:left w:val="none" w:sz="0" w:space="0" w:color="auto"/>
        <w:bottom w:val="none" w:sz="0" w:space="0" w:color="auto"/>
        <w:right w:val="none" w:sz="0" w:space="0" w:color="auto"/>
      </w:divBdr>
    </w:div>
    <w:div w:id="445277994">
      <w:bodyDiv w:val="1"/>
      <w:marLeft w:val="0"/>
      <w:marRight w:val="0"/>
      <w:marTop w:val="0"/>
      <w:marBottom w:val="0"/>
      <w:divBdr>
        <w:top w:val="none" w:sz="0" w:space="0" w:color="auto"/>
        <w:left w:val="none" w:sz="0" w:space="0" w:color="auto"/>
        <w:bottom w:val="none" w:sz="0" w:space="0" w:color="auto"/>
        <w:right w:val="none" w:sz="0" w:space="0" w:color="auto"/>
      </w:divBdr>
    </w:div>
    <w:div w:id="463499475">
      <w:bodyDiv w:val="1"/>
      <w:marLeft w:val="0"/>
      <w:marRight w:val="0"/>
      <w:marTop w:val="0"/>
      <w:marBottom w:val="0"/>
      <w:divBdr>
        <w:top w:val="none" w:sz="0" w:space="0" w:color="auto"/>
        <w:left w:val="none" w:sz="0" w:space="0" w:color="auto"/>
        <w:bottom w:val="none" w:sz="0" w:space="0" w:color="auto"/>
        <w:right w:val="none" w:sz="0" w:space="0" w:color="auto"/>
      </w:divBdr>
    </w:div>
    <w:div w:id="473303171">
      <w:bodyDiv w:val="1"/>
      <w:marLeft w:val="0"/>
      <w:marRight w:val="0"/>
      <w:marTop w:val="0"/>
      <w:marBottom w:val="0"/>
      <w:divBdr>
        <w:top w:val="none" w:sz="0" w:space="0" w:color="auto"/>
        <w:left w:val="none" w:sz="0" w:space="0" w:color="auto"/>
        <w:bottom w:val="none" w:sz="0" w:space="0" w:color="auto"/>
        <w:right w:val="none" w:sz="0" w:space="0" w:color="auto"/>
      </w:divBdr>
    </w:div>
    <w:div w:id="532695455">
      <w:bodyDiv w:val="1"/>
      <w:marLeft w:val="0"/>
      <w:marRight w:val="0"/>
      <w:marTop w:val="0"/>
      <w:marBottom w:val="0"/>
      <w:divBdr>
        <w:top w:val="none" w:sz="0" w:space="0" w:color="auto"/>
        <w:left w:val="none" w:sz="0" w:space="0" w:color="auto"/>
        <w:bottom w:val="none" w:sz="0" w:space="0" w:color="auto"/>
        <w:right w:val="none" w:sz="0" w:space="0" w:color="auto"/>
      </w:divBdr>
    </w:div>
    <w:div w:id="587736371">
      <w:bodyDiv w:val="1"/>
      <w:marLeft w:val="0"/>
      <w:marRight w:val="0"/>
      <w:marTop w:val="0"/>
      <w:marBottom w:val="0"/>
      <w:divBdr>
        <w:top w:val="none" w:sz="0" w:space="0" w:color="auto"/>
        <w:left w:val="none" w:sz="0" w:space="0" w:color="auto"/>
        <w:bottom w:val="none" w:sz="0" w:space="0" w:color="auto"/>
        <w:right w:val="none" w:sz="0" w:space="0" w:color="auto"/>
      </w:divBdr>
    </w:div>
    <w:div w:id="1020669231">
      <w:bodyDiv w:val="1"/>
      <w:marLeft w:val="0"/>
      <w:marRight w:val="0"/>
      <w:marTop w:val="0"/>
      <w:marBottom w:val="0"/>
      <w:divBdr>
        <w:top w:val="none" w:sz="0" w:space="0" w:color="auto"/>
        <w:left w:val="none" w:sz="0" w:space="0" w:color="auto"/>
        <w:bottom w:val="none" w:sz="0" w:space="0" w:color="auto"/>
        <w:right w:val="none" w:sz="0" w:space="0" w:color="auto"/>
      </w:divBdr>
    </w:div>
    <w:div w:id="1082026296">
      <w:bodyDiv w:val="1"/>
      <w:marLeft w:val="0"/>
      <w:marRight w:val="0"/>
      <w:marTop w:val="0"/>
      <w:marBottom w:val="0"/>
      <w:divBdr>
        <w:top w:val="none" w:sz="0" w:space="0" w:color="auto"/>
        <w:left w:val="none" w:sz="0" w:space="0" w:color="auto"/>
        <w:bottom w:val="none" w:sz="0" w:space="0" w:color="auto"/>
        <w:right w:val="none" w:sz="0" w:space="0" w:color="auto"/>
      </w:divBdr>
    </w:div>
    <w:div w:id="1273632720">
      <w:bodyDiv w:val="1"/>
      <w:marLeft w:val="0"/>
      <w:marRight w:val="0"/>
      <w:marTop w:val="0"/>
      <w:marBottom w:val="0"/>
      <w:divBdr>
        <w:top w:val="none" w:sz="0" w:space="0" w:color="auto"/>
        <w:left w:val="none" w:sz="0" w:space="0" w:color="auto"/>
        <w:bottom w:val="none" w:sz="0" w:space="0" w:color="auto"/>
        <w:right w:val="none" w:sz="0" w:space="0" w:color="auto"/>
      </w:divBdr>
    </w:div>
    <w:div w:id="1340618948">
      <w:bodyDiv w:val="1"/>
      <w:marLeft w:val="0"/>
      <w:marRight w:val="0"/>
      <w:marTop w:val="0"/>
      <w:marBottom w:val="0"/>
      <w:divBdr>
        <w:top w:val="none" w:sz="0" w:space="0" w:color="auto"/>
        <w:left w:val="none" w:sz="0" w:space="0" w:color="auto"/>
        <w:bottom w:val="none" w:sz="0" w:space="0" w:color="auto"/>
        <w:right w:val="none" w:sz="0" w:space="0" w:color="auto"/>
      </w:divBdr>
    </w:div>
    <w:div w:id="1406295833">
      <w:bodyDiv w:val="1"/>
      <w:marLeft w:val="0"/>
      <w:marRight w:val="0"/>
      <w:marTop w:val="0"/>
      <w:marBottom w:val="0"/>
      <w:divBdr>
        <w:top w:val="none" w:sz="0" w:space="0" w:color="auto"/>
        <w:left w:val="none" w:sz="0" w:space="0" w:color="auto"/>
        <w:bottom w:val="none" w:sz="0" w:space="0" w:color="auto"/>
        <w:right w:val="none" w:sz="0" w:space="0" w:color="auto"/>
      </w:divBdr>
      <w:divsChild>
        <w:div w:id="1719434020">
          <w:marLeft w:val="0"/>
          <w:marRight w:val="0"/>
          <w:marTop w:val="0"/>
          <w:marBottom w:val="0"/>
          <w:divBdr>
            <w:top w:val="none" w:sz="0" w:space="0" w:color="auto"/>
            <w:left w:val="none" w:sz="0" w:space="0" w:color="auto"/>
            <w:bottom w:val="none" w:sz="0" w:space="0" w:color="auto"/>
            <w:right w:val="none" w:sz="0" w:space="0" w:color="auto"/>
          </w:divBdr>
          <w:divsChild>
            <w:div w:id="1103454130">
              <w:marLeft w:val="0"/>
              <w:marRight w:val="0"/>
              <w:marTop w:val="0"/>
              <w:marBottom w:val="0"/>
              <w:divBdr>
                <w:top w:val="none" w:sz="0" w:space="0" w:color="auto"/>
                <w:left w:val="none" w:sz="0" w:space="0" w:color="auto"/>
                <w:bottom w:val="none" w:sz="0" w:space="0" w:color="auto"/>
                <w:right w:val="none" w:sz="0" w:space="0" w:color="auto"/>
              </w:divBdr>
              <w:divsChild>
                <w:div w:id="699359277">
                  <w:marLeft w:val="0"/>
                  <w:marRight w:val="0"/>
                  <w:marTop w:val="0"/>
                  <w:marBottom w:val="0"/>
                  <w:divBdr>
                    <w:top w:val="none" w:sz="0" w:space="0" w:color="auto"/>
                    <w:left w:val="none" w:sz="0" w:space="0" w:color="auto"/>
                    <w:bottom w:val="none" w:sz="0" w:space="0" w:color="auto"/>
                    <w:right w:val="none" w:sz="0" w:space="0" w:color="auto"/>
                  </w:divBdr>
                </w:div>
              </w:divsChild>
            </w:div>
            <w:div w:id="215628813">
              <w:marLeft w:val="0"/>
              <w:marRight w:val="0"/>
              <w:marTop w:val="0"/>
              <w:marBottom w:val="0"/>
              <w:divBdr>
                <w:top w:val="none" w:sz="0" w:space="0" w:color="auto"/>
                <w:left w:val="none" w:sz="0" w:space="0" w:color="auto"/>
                <w:bottom w:val="none" w:sz="0" w:space="0" w:color="auto"/>
                <w:right w:val="none" w:sz="0" w:space="0" w:color="auto"/>
              </w:divBdr>
              <w:divsChild>
                <w:div w:id="1508716888">
                  <w:marLeft w:val="0"/>
                  <w:marRight w:val="0"/>
                  <w:marTop w:val="0"/>
                  <w:marBottom w:val="0"/>
                  <w:divBdr>
                    <w:top w:val="none" w:sz="0" w:space="0" w:color="auto"/>
                    <w:left w:val="none" w:sz="0" w:space="0" w:color="auto"/>
                    <w:bottom w:val="none" w:sz="0" w:space="0" w:color="auto"/>
                    <w:right w:val="none" w:sz="0" w:space="0" w:color="auto"/>
                  </w:divBdr>
                </w:div>
              </w:divsChild>
            </w:div>
            <w:div w:id="2008096923">
              <w:marLeft w:val="0"/>
              <w:marRight w:val="0"/>
              <w:marTop w:val="0"/>
              <w:marBottom w:val="0"/>
              <w:divBdr>
                <w:top w:val="none" w:sz="0" w:space="0" w:color="auto"/>
                <w:left w:val="none" w:sz="0" w:space="0" w:color="auto"/>
                <w:bottom w:val="none" w:sz="0" w:space="0" w:color="auto"/>
                <w:right w:val="none" w:sz="0" w:space="0" w:color="auto"/>
              </w:divBdr>
              <w:divsChild>
                <w:div w:id="125702638">
                  <w:marLeft w:val="0"/>
                  <w:marRight w:val="0"/>
                  <w:marTop w:val="0"/>
                  <w:marBottom w:val="0"/>
                  <w:divBdr>
                    <w:top w:val="none" w:sz="0" w:space="0" w:color="auto"/>
                    <w:left w:val="none" w:sz="0" w:space="0" w:color="auto"/>
                    <w:bottom w:val="none" w:sz="0" w:space="0" w:color="auto"/>
                    <w:right w:val="none" w:sz="0" w:space="0" w:color="auto"/>
                  </w:divBdr>
                </w:div>
                <w:div w:id="15519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3023">
      <w:bodyDiv w:val="1"/>
      <w:marLeft w:val="0"/>
      <w:marRight w:val="0"/>
      <w:marTop w:val="0"/>
      <w:marBottom w:val="0"/>
      <w:divBdr>
        <w:top w:val="none" w:sz="0" w:space="0" w:color="auto"/>
        <w:left w:val="none" w:sz="0" w:space="0" w:color="auto"/>
        <w:bottom w:val="none" w:sz="0" w:space="0" w:color="auto"/>
        <w:right w:val="none" w:sz="0" w:space="0" w:color="auto"/>
      </w:divBdr>
      <w:divsChild>
        <w:div w:id="722758709">
          <w:marLeft w:val="0"/>
          <w:marRight w:val="0"/>
          <w:marTop w:val="0"/>
          <w:marBottom w:val="0"/>
          <w:divBdr>
            <w:top w:val="none" w:sz="0" w:space="0" w:color="auto"/>
            <w:left w:val="none" w:sz="0" w:space="0" w:color="auto"/>
            <w:bottom w:val="none" w:sz="0" w:space="0" w:color="auto"/>
            <w:right w:val="none" w:sz="0" w:space="0" w:color="auto"/>
          </w:divBdr>
          <w:divsChild>
            <w:div w:id="1796557136">
              <w:marLeft w:val="0"/>
              <w:marRight w:val="0"/>
              <w:marTop w:val="0"/>
              <w:marBottom w:val="0"/>
              <w:divBdr>
                <w:top w:val="none" w:sz="0" w:space="0" w:color="auto"/>
                <w:left w:val="none" w:sz="0" w:space="0" w:color="auto"/>
                <w:bottom w:val="none" w:sz="0" w:space="0" w:color="auto"/>
                <w:right w:val="none" w:sz="0" w:space="0" w:color="auto"/>
              </w:divBdr>
              <w:divsChild>
                <w:div w:id="2573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2291">
      <w:bodyDiv w:val="1"/>
      <w:marLeft w:val="0"/>
      <w:marRight w:val="0"/>
      <w:marTop w:val="0"/>
      <w:marBottom w:val="0"/>
      <w:divBdr>
        <w:top w:val="none" w:sz="0" w:space="0" w:color="auto"/>
        <w:left w:val="none" w:sz="0" w:space="0" w:color="auto"/>
        <w:bottom w:val="none" w:sz="0" w:space="0" w:color="auto"/>
        <w:right w:val="none" w:sz="0" w:space="0" w:color="auto"/>
      </w:divBdr>
    </w:div>
    <w:div w:id="170971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rishtiias.com/daily-updates/daily-news-analysis/global-employment-trends-for-youth-ilo" TargetMode="External"/><Relationship Id="rId18" Type="http://schemas.openxmlformats.org/officeDocument/2006/relationships/hyperlink" Target="https://www.aljazeera.com/features/2014/10/11/switzerland-bucks-eu-youth-unemployment-trend" TargetMode="External"/><Relationship Id="rId26" Type="http://schemas.openxmlformats.org/officeDocument/2006/relationships/hyperlink" Target="https://files.eric.ed.gov/fulltext/EJ1154117.pdf" TargetMode="External"/><Relationship Id="rId39" Type="http://schemas.openxmlformats.org/officeDocument/2006/relationships/theme" Target="theme/theme1.xml"/><Relationship Id="rId21" Type="http://schemas.openxmlformats.org/officeDocument/2006/relationships/hyperlink" Target="https://su.diva-portal.org/smash/get/diva2:1562512/FULLTEXT01.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heguardian.com/society/2018/mar/29/ban-on-housing-benefit-for-18-to-21-year-olds-scrapped" TargetMode="External"/><Relationship Id="rId17" Type="http://schemas.openxmlformats.org/officeDocument/2006/relationships/hyperlink" Target="https://www.un.org/youthenvoy/2013/08/ilo-international-labour-organization/" TargetMode="External"/><Relationship Id="rId25" Type="http://schemas.openxmlformats.org/officeDocument/2006/relationships/hyperlink" Target="https://tradingeconomics.com/switzerland/youth-unemployment-rate" TargetMode="External"/><Relationship Id="rId33" Type="http://schemas.openxmlformats.org/officeDocument/2006/relationships/hyperlink" Target="https://www.oecd.org/coronavirus/policy-responses/what-have-countries-done-to-support-young-people-in-the-covid-19-crisis-ac9f056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es4youth.co.za/" TargetMode="External"/><Relationship Id="rId20" Type="http://schemas.openxmlformats.org/officeDocument/2006/relationships/hyperlink" Target="https://www.ilo.org/wcmsp5/groups/public/---ed_emp/documents/publication/wcms_824865.pdf." TargetMode="External"/><Relationship Id="rId29" Type="http://schemas.openxmlformats.org/officeDocument/2006/relationships/hyperlink" Target="https://www.ilo.org/wcmsp5/groups/public/---dgreports/---dcomm/---publ/documents/publication/wcms_83408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c.unicef.org/resource/youth-unemployment-facts" TargetMode="External"/><Relationship Id="rId24" Type="http://schemas.openxmlformats.org/officeDocument/2006/relationships/hyperlink" Target="https://fundforyouthemployment.nl/wp-content/uploads/2022/02/Scoping-Report-Tunisia-2022-Challenge-Fund-for-Youth-Employment.pdf" TargetMode="External"/><Relationship Id="rId32" Type="http://schemas.openxmlformats.org/officeDocument/2006/relationships/hyperlink" Target="https://tradingeconomics.com/country-list/youth-unemployment-rat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ea-vet.net/initiatives/739-go-negosyo-act-no-10644-strengthen-msme" TargetMode="External"/><Relationship Id="rId23" Type="http://schemas.openxmlformats.org/officeDocument/2006/relationships/hyperlink" Target="https://www.channel4.com/news/benefit-cut-apprentice-18-21-cap-unemployment-dependency" TargetMode="External"/><Relationship Id="rId28" Type="http://schemas.openxmlformats.org/officeDocument/2006/relationships/hyperlink" Target="https://www.ilo.org/global/about-the-ilo/newsroom/news/WCMS_329108/lang--en/index.htm" TargetMode="External"/><Relationship Id="rId36" Type="http://schemas.openxmlformats.org/officeDocument/2006/relationships/footer" Target="footer1.xml"/><Relationship Id="rId10" Type="http://schemas.openxmlformats.org/officeDocument/2006/relationships/hyperlink" Target="http://www.youthemploymentdecade.org/en/repor/9-initiatives-that-are-reducing-youth-unemployment/" TargetMode="External"/><Relationship Id="rId19" Type="http://schemas.openxmlformats.org/officeDocument/2006/relationships/hyperlink" Target="https://peacechild.org/youth-unemployment-causes-and-solutions/" TargetMode="External"/><Relationship Id="rId31" Type="http://schemas.openxmlformats.org/officeDocument/2006/relationships/hyperlink" Target="https://www.unicef.org/press-releases/young-people-unable-access-skills-needed-todays-job-market-new-report-says" TargetMode="External"/><Relationship Id="rId4" Type="http://schemas.openxmlformats.org/officeDocument/2006/relationships/settings" Target="settings.xml"/><Relationship Id="rId9" Type="http://schemas.openxmlformats.org/officeDocument/2006/relationships/hyperlink" Target="https://mirror.unhabitat.org/downloads/docs/257-Briefing_Notes-briefingNotes.pdf" TargetMode="External"/><Relationship Id="rId14" Type="http://schemas.openxmlformats.org/officeDocument/2006/relationships/hyperlink" Target="https://www.ilo.org/global/publications/books/WCMS_853321/lang--en/index.htm" TargetMode="External"/><Relationship Id="rId22" Type="http://schemas.openxmlformats.org/officeDocument/2006/relationships/hyperlink" Target="https://www.ilo.org/global/about-the-ilo/newsroom/news/WCMS_853078/lang--en/index.htm" TargetMode="External"/><Relationship Id="rId27" Type="http://schemas.openxmlformats.org/officeDocument/2006/relationships/hyperlink" Target="https://data.oecd.org/unemp/youth-unemployment-rate.htm" TargetMode="External"/><Relationship Id="rId30" Type="http://schemas.openxmlformats.org/officeDocument/2006/relationships/hyperlink" Target="https://www.ilo.org/global/topics/dw4sd/themes/youth-employment/lang--en/index.htm" TargetMode="External"/><Relationship Id="rId35" Type="http://schemas.openxmlformats.org/officeDocument/2006/relationships/header" Target="header2.xml"/><Relationship Id="rId8" Type="http://schemas.openxmlformats.org/officeDocument/2006/relationships/hyperlink" Target="https://www.imf.org/external/np/vc/2012/061312.htm?id=186569"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ustin/Library/Containers/com.kingsoft.wpsoffice.mac/Data/C:\Documents%20and%20Settings\NICE-PC01\&#48148;&#53461;%20&#54868;&#47732;\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C:\Documents and Settings\NICE-PC01\바탕 화면\THIMUN 2010 Research Report Template.dot</Template>
  <TotalTime>13</TotalTime>
  <Pages>10</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Forum:</vt:lpstr>
    </vt:vector>
  </TitlesOfParts>
  <Company>International Media Ventures Fz LLC</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creator>Sehoon Joo</dc:creator>
  <cp:lastModifiedBy>Grace Fung [STUDENT]</cp:lastModifiedBy>
  <cp:revision>5</cp:revision>
  <cp:lastPrinted>2017-06-25T14:20:00Z</cp:lastPrinted>
  <dcterms:created xsi:type="dcterms:W3CDTF">2022-10-09T08:45:00Z</dcterms:created>
  <dcterms:modified xsi:type="dcterms:W3CDTF">2022-10-15T14:49:00Z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1033-3.8.0.6081</vt:lpwstr>
  </property>
</Properties>
</file>